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2910DB" w:rsidTr="00DC25F8">
        <w:trPr>
          <w:cantSplit/>
          <w:trHeight w:val="397"/>
        </w:trPr>
        <w:tc>
          <w:tcPr>
            <w:tcW w:w="10456" w:type="dxa"/>
            <w:gridSpan w:val="2"/>
            <w:shd w:val="clear" w:color="auto" w:fill="4F81BD" w:themeFill="accent1"/>
            <w:vAlign w:val="center"/>
          </w:tcPr>
          <w:p w:rsidR="00F3142C" w:rsidRPr="002910DB" w:rsidRDefault="00AA202B" w:rsidP="00843BA6">
            <w:pPr>
              <w:rPr>
                <w:rFonts w:ascii="Arial" w:hAnsi="Arial" w:cs="Arial"/>
                <w:color w:val="4F81BD" w:themeColor="accent1"/>
                <w:sz w:val="32"/>
                <w:szCs w:val="32"/>
              </w:rPr>
            </w:pPr>
            <w:r w:rsidRPr="002910DB">
              <w:rPr>
                <w:rFonts w:ascii="Arial" w:hAnsi="Arial" w:cs="Arial"/>
                <w:color w:val="FFFFFF" w:themeColor="background1"/>
                <w:sz w:val="32"/>
                <w:szCs w:val="32"/>
              </w:rPr>
              <w:t>Service and job specific context statement</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Directorate:</w:t>
            </w:r>
          </w:p>
        </w:tc>
        <w:tc>
          <w:tcPr>
            <w:tcW w:w="8221" w:type="dxa"/>
            <w:vAlign w:val="center"/>
          </w:tcPr>
          <w:p w:rsidR="00843BA6" w:rsidRPr="002910DB" w:rsidRDefault="007950A5"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2910DB" w:rsidRPr="002910DB">
                  <w:rPr>
                    <w:rFonts w:ascii="Arial" w:eastAsia="Times New Roman" w:hAnsi="Arial" w:cs="Arial"/>
                    <w:lang w:eastAsia="en-GB"/>
                  </w:rPr>
                  <w:t>Central Services</w:t>
                </w:r>
              </w:sdtContent>
            </w:sdt>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Service:</w:t>
            </w:r>
          </w:p>
        </w:tc>
        <w:tc>
          <w:tcPr>
            <w:tcW w:w="8221" w:type="dxa"/>
            <w:vAlign w:val="center"/>
          </w:tcPr>
          <w:p w:rsidR="00843BA6" w:rsidRPr="002910DB" w:rsidRDefault="002910DB" w:rsidP="00936964">
            <w:pPr>
              <w:rPr>
                <w:rFonts w:ascii="Arial" w:hAnsi="Arial" w:cs="Arial"/>
              </w:rPr>
            </w:pPr>
            <w:r w:rsidRPr="002910DB">
              <w:rPr>
                <w:rFonts w:ascii="Arial" w:hAnsi="Arial" w:cs="Arial"/>
              </w:rPr>
              <w:t>Strategic Resources</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Post title:</w:t>
            </w:r>
          </w:p>
        </w:tc>
        <w:tc>
          <w:tcPr>
            <w:tcW w:w="8221" w:type="dxa"/>
            <w:vAlign w:val="center"/>
          </w:tcPr>
          <w:p w:rsidR="00843BA6" w:rsidRPr="002910DB" w:rsidRDefault="002910DB" w:rsidP="000B33FB">
            <w:pPr>
              <w:rPr>
                <w:rFonts w:ascii="Arial" w:hAnsi="Arial" w:cs="Arial"/>
              </w:rPr>
            </w:pPr>
            <w:r w:rsidRPr="002910DB">
              <w:rPr>
                <w:rFonts w:ascii="Arial" w:hAnsi="Arial" w:cs="Arial"/>
              </w:rPr>
              <w:t>Senior Accounting Technician</w:t>
            </w:r>
          </w:p>
        </w:tc>
      </w:tr>
      <w:tr w:rsidR="00843BA6" w:rsidRPr="002910DB" w:rsidTr="00DC25F8">
        <w:trPr>
          <w:cantSplit/>
          <w:trHeight w:val="397"/>
        </w:trPr>
        <w:tc>
          <w:tcPr>
            <w:tcW w:w="2235" w:type="dxa"/>
            <w:vAlign w:val="center"/>
          </w:tcPr>
          <w:p w:rsidR="00843BA6" w:rsidRPr="002910DB" w:rsidRDefault="00843BA6" w:rsidP="00843BA6">
            <w:pPr>
              <w:rPr>
                <w:rFonts w:ascii="Arial" w:hAnsi="Arial" w:cs="Arial"/>
                <w:sz w:val="24"/>
                <w:szCs w:val="24"/>
              </w:rPr>
            </w:pPr>
            <w:r w:rsidRPr="002910DB">
              <w:rPr>
                <w:rFonts w:ascii="Arial" w:hAnsi="Arial" w:cs="Arial"/>
                <w:b/>
                <w:sz w:val="24"/>
                <w:szCs w:val="24"/>
              </w:rPr>
              <w:t>Grade:</w:t>
            </w:r>
          </w:p>
        </w:tc>
        <w:tc>
          <w:tcPr>
            <w:tcW w:w="8221" w:type="dxa"/>
            <w:vAlign w:val="center"/>
          </w:tcPr>
          <w:p w:rsidR="00843BA6" w:rsidRPr="002910DB" w:rsidRDefault="003D14D0" w:rsidP="00843BA6">
            <w:pPr>
              <w:rPr>
                <w:rFonts w:ascii="Arial" w:hAnsi="Arial" w:cs="Arial"/>
              </w:rPr>
            </w:pPr>
            <w:r>
              <w:rPr>
                <w:rFonts w:ascii="Arial" w:hAnsi="Arial" w:cs="Arial"/>
              </w:rPr>
              <w:t>J</w:t>
            </w:r>
          </w:p>
        </w:tc>
      </w:tr>
      <w:tr w:rsidR="000B33FB" w:rsidRPr="002910DB" w:rsidTr="00DC25F8">
        <w:trPr>
          <w:cantSplit/>
          <w:trHeight w:val="397"/>
        </w:trPr>
        <w:tc>
          <w:tcPr>
            <w:tcW w:w="2235" w:type="dxa"/>
            <w:vAlign w:val="center"/>
          </w:tcPr>
          <w:p w:rsidR="000B33FB" w:rsidRPr="002910DB" w:rsidRDefault="000B33FB" w:rsidP="00843BA6">
            <w:pPr>
              <w:rPr>
                <w:rFonts w:ascii="Arial" w:hAnsi="Arial" w:cs="Arial"/>
                <w:b/>
                <w:sz w:val="24"/>
                <w:szCs w:val="24"/>
              </w:rPr>
            </w:pPr>
            <w:r w:rsidRPr="002910DB">
              <w:rPr>
                <w:rFonts w:ascii="Arial" w:hAnsi="Arial" w:cs="Arial"/>
                <w:b/>
                <w:sz w:val="24"/>
                <w:szCs w:val="24"/>
              </w:rPr>
              <w:t>Responsible to:</w:t>
            </w:r>
          </w:p>
        </w:tc>
        <w:tc>
          <w:tcPr>
            <w:tcW w:w="8221" w:type="dxa"/>
            <w:vAlign w:val="center"/>
          </w:tcPr>
          <w:p w:rsidR="000B33FB" w:rsidRPr="002910DB" w:rsidRDefault="00D42A04" w:rsidP="0001093B">
            <w:pPr>
              <w:rPr>
                <w:rFonts w:ascii="Arial" w:hAnsi="Arial" w:cs="Arial"/>
              </w:rPr>
            </w:pPr>
            <w:r>
              <w:rPr>
                <w:rFonts w:ascii="Arial" w:hAnsi="Arial" w:cs="Arial"/>
              </w:rPr>
              <w:t>Senior Accountant</w:t>
            </w:r>
          </w:p>
        </w:tc>
      </w:tr>
      <w:tr w:rsidR="000B33FB" w:rsidRPr="002910DB" w:rsidTr="00DC25F8">
        <w:trPr>
          <w:cantSplit/>
          <w:trHeight w:val="397"/>
        </w:trPr>
        <w:tc>
          <w:tcPr>
            <w:tcW w:w="2235" w:type="dxa"/>
            <w:vAlign w:val="center"/>
          </w:tcPr>
          <w:p w:rsidR="000B33FB" w:rsidRPr="002910DB" w:rsidRDefault="00936964" w:rsidP="00843BA6">
            <w:pPr>
              <w:rPr>
                <w:rFonts w:ascii="Arial" w:hAnsi="Arial" w:cs="Arial"/>
                <w:b/>
                <w:sz w:val="24"/>
                <w:szCs w:val="24"/>
              </w:rPr>
            </w:pPr>
            <w:r w:rsidRPr="002910DB">
              <w:rPr>
                <w:rFonts w:ascii="Arial" w:hAnsi="Arial" w:cs="Arial"/>
                <w:b/>
                <w:sz w:val="24"/>
                <w:szCs w:val="24"/>
              </w:rPr>
              <w:t>Staff managed:</w:t>
            </w:r>
          </w:p>
        </w:tc>
        <w:tc>
          <w:tcPr>
            <w:tcW w:w="8221" w:type="dxa"/>
            <w:vAlign w:val="center"/>
          </w:tcPr>
          <w:p w:rsidR="000B33FB" w:rsidRPr="002910DB" w:rsidRDefault="007950A5"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01093B">
                  <w:rPr>
                    <w:rFonts w:ascii="Arial" w:eastAsia="Times New Roman" w:hAnsi="Arial" w:cs="Arial"/>
                    <w:lang w:eastAsia="en-GB"/>
                  </w:rPr>
                  <w:t>None</w:t>
                </w:r>
              </w:sdtContent>
            </w:sdt>
          </w:p>
        </w:tc>
      </w:tr>
      <w:tr w:rsidR="00DC25F8" w:rsidRPr="002910DB" w:rsidTr="00DC25F8">
        <w:trPr>
          <w:cantSplit/>
          <w:trHeight w:val="397"/>
        </w:trPr>
        <w:tc>
          <w:tcPr>
            <w:tcW w:w="2235" w:type="dxa"/>
            <w:vAlign w:val="center"/>
          </w:tcPr>
          <w:p w:rsidR="00DC25F8" w:rsidRPr="002910DB" w:rsidRDefault="00DC25F8" w:rsidP="00843BA6">
            <w:pPr>
              <w:rPr>
                <w:rFonts w:ascii="Arial" w:hAnsi="Arial" w:cs="Arial"/>
                <w:b/>
                <w:sz w:val="24"/>
                <w:szCs w:val="24"/>
              </w:rPr>
            </w:pPr>
            <w:r w:rsidRPr="002910DB">
              <w:rPr>
                <w:rFonts w:ascii="Arial" w:hAnsi="Arial" w:cs="Arial"/>
                <w:b/>
                <w:sz w:val="24"/>
                <w:szCs w:val="24"/>
              </w:rPr>
              <w:t>Date of issue:</w:t>
            </w:r>
          </w:p>
        </w:tc>
        <w:tc>
          <w:tcPr>
            <w:tcW w:w="8221" w:type="dxa"/>
            <w:vAlign w:val="center"/>
          </w:tcPr>
          <w:p w:rsidR="00DC25F8" w:rsidRPr="002910DB" w:rsidRDefault="007950A5" w:rsidP="00843BA6">
            <w:pPr>
              <w:rPr>
                <w:rFonts w:ascii="Arial" w:hAnsi="Arial" w:cs="Arial"/>
              </w:rPr>
            </w:pPr>
            <w:r>
              <w:rPr>
                <w:rFonts w:ascii="Arial" w:hAnsi="Arial" w:cs="Arial"/>
              </w:rPr>
              <w:t>December 2020</w:t>
            </w:r>
          </w:p>
        </w:tc>
      </w:tr>
      <w:tr w:rsidR="00DC25F8" w:rsidRPr="002910DB" w:rsidTr="00DC25F8">
        <w:trPr>
          <w:cantSplit/>
          <w:trHeight w:val="397"/>
        </w:trPr>
        <w:tc>
          <w:tcPr>
            <w:tcW w:w="2235" w:type="dxa"/>
            <w:vAlign w:val="center"/>
          </w:tcPr>
          <w:p w:rsidR="00DC25F8" w:rsidRPr="002910DB" w:rsidRDefault="00DC25F8" w:rsidP="00843BA6">
            <w:pPr>
              <w:rPr>
                <w:rFonts w:ascii="Arial" w:hAnsi="Arial" w:cs="Arial"/>
                <w:b/>
                <w:sz w:val="24"/>
                <w:szCs w:val="24"/>
              </w:rPr>
            </w:pPr>
            <w:r w:rsidRPr="002910DB">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2910DB" w:rsidRDefault="002910DB" w:rsidP="00843BA6">
                <w:pPr>
                  <w:rPr>
                    <w:rFonts w:ascii="Arial" w:hAnsi="Arial" w:cs="Arial"/>
                    <w:b/>
                  </w:rPr>
                </w:pPr>
                <w:r w:rsidRPr="002910DB">
                  <w:rPr>
                    <w:rFonts w:ascii="Arial" w:eastAsia="Times New Roman" w:hAnsi="Arial" w:cs="Arial"/>
                    <w:b/>
                    <w:lang w:eastAsia="en-GB"/>
                  </w:rPr>
                  <w:t xml:space="preserve">P&amp;T - Professional &amp; Technical </w:t>
                </w:r>
              </w:p>
            </w:tc>
          </w:sdtContent>
        </w:sdt>
      </w:tr>
    </w:tbl>
    <w:tbl>
      <w:tblPr>
        <w:tblStyle w:val="LightList-Accent6"/>
        <w:tblW w:w="10780" w:type="dxa"/>
        <w:tblInd w:w="-10" w:type="dxa"/>
        <w:tblLayout w:type="fixed"/>
        <w:tblLook w:val="04A0" w:firstRow="1" w:lastRow="0" w:firstColumn="1" w:lastColumn="0" w:noHBand="0" w:noVBand="1"/>
      </w:tblPr>
      <w:tblGrid>
        <w:gridCol w:w="10780"/>
      </w:tblGrid>
      <w:tr w:rsidR="00D42A04" w:rsidRPr="00610FFE" w:rsidTr="004C71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D42A04" w:rsidRPr="00610FFE" w:rsidRDefault="00D42A04" w:rsidP="00382045">
            <w:pPr>
              <w:rPr>
                <w:rFonts w:ascii="Arial" w:hAnsi="Arial" w:cs="Arial"/>
                <w:sz w:val="24"/>
                <w:szCs w:val="24"/>
              </w:rPr>
            </w:pPr>
            <w:r w:rsidRPr="00610FFE">
              <w:rPr>
                <w:rFonts w:ascii="Arial" w:hAnsi="Arial" w:cs="Arial"/>
                <w:sz w:val="24"/>
                <w:szCs w:val="24"/>
              </w:rPr>
              <w:t>Job context</w:t>
            </w:r>
          </w:p>
        </w:tc>
      </w:tr>
      <w:tr w:rsidR="00D42A04" w:rsidRPr="004C7128" w:rsidTr="004C7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8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F62E0" w:rsidRPr="004C7128" w:rsidRDefault="00DF62E0" w:rsidP="003D14D0">
            <w:pPr>
              <w:pStyle w:val="ListParagraph"/>
              <w:numPr>
                <w:ilvl w:val="0"/>
                <w:numId w:val="9"/>
              </w:numPr>
              <w:ind w:left="357" w:hanging="357"/>
              <w:jc w:val="both"/>
              <w:rPr>
                <w:rFonts w:ascii="Arial" w:hAnsi="Arial" w:cs="Arial"/>
                <w:b w:val="0"/>
                <w:sz w:val="20"/>
                <w:szCs w:val="20"/>
              </w:rPr>
            </w:pPr>
            <w:r w:rsidRPr="004C7128">
              <w:rPr>
                <w:rFonts w:ascii="Arial" w:hAnsi="Arial" w:cs="Arial"/>
                <w:b w:val="0"/>
                <w:sz w:val="20"/>
                <w:szCs w:val="20"/>
              </w:rPr>
              <w:t>The Finance Team provides financial support and advice to internal customers within North Yorkshire C</w:t>
            </w:r>
            <w:r w:rsidR="00E77730" w:rsidRPr="004C7128">
              <w:rPr>
                <w:rFonts w:ascii="Arial" w:hAnsi="Arial" w:cs="Arial"/>
                <w:b w:val="0"/>
                <w:sz w:val="20"/>
                <w:szCs w:val="20"/>
              </w:rPr>
              <w:t xml:space="preserve">ounty Council and also </w:t>
            </w:r>
            <w:r w:rsidRPr="004C7128">
              <w:rPr>
                <w:rFonts w:ascii="Arial" w:hAnsi="Arial" w:cs="Arial"/>
                <w:b w:val="0"/>
                <w:sz w:val="20"/>
                <w:szCs w:val="20"/>
              </w:rPr>
              <w:t>provide</w:t>
            </w:r>
            <w:r w:rsidR="00E77730" w:rsidRPr="004C7128">
              <w:rPr>
                <w:rFonts w:ascii="Arial" w:hAnsi="Arial" w:cs="Arial"/>
                <w:b w:val="0"/>
                <w:sz w:val="20"/>
                <w:szCs w:val="20"/>
              </w:rPr>
              <w:t>s</w:t>
            </w:r>
            <w:r w:rsidRPr="004C7128">
              <w:rPr>
                <w:rFonts w:ascii="Arial" w:hAnsi="Arial" w:cs="Arial"/>
                <w:b w:val="0"/>
                <w:sz w:val="20"/>
                <w:szCs w:val="20"/>
              </w:rPr>
              <w:t xml:space="preserve"> services to Schools and Early Years Providers a</w:t>
            </w:r>
            <w:r w:rsidR="00E77730" w:rsidRPr="004C7128">
              <w:rPr>
                <w:rFonts w:ascii="Arial" w:hAnsi="Arial" w:cs="Arial"/>
                <w:b w:val="0"/>
                <w:sz w:val="20"/>
                <w:szCs w:val="20"/>
              </w:rPr>
              <w:t>s well as external customers including</w:t>
            </w:r>
            <w:r w:rsidRPr="004C7128">
              <w:rPr>
                <w:rFonts w:ascii="Arial" w:hAnsi="Arial" w:cs="Arial"/>
                <w:b w:val="0"/>
                <w:sz w:val="20"/>
                <w:szCs w:val="20"/>
              </w:rPr>
              <w:t xml:space="preserve"> t</w:t>
            </w:r>
            <w:r w:rsidR="0024634F">
              <w:rPr>
                <w:rFonts w:ascii="Arial" w:hAnsi="Arial" w:cs="Arial"/>
                <w:b w:val="0"/>
                <w:sz w:val="20"/>
                <w:szCs w:val="20"/>
              </w:rPr>
              <w:t xml:space="preserve">he North Yorkshire Pension Fund, </w:t>
            </w:r>
            <w:r w:rsidR="0024634F" w:rsidRPr="00474232">
              <w:rPr>
                <w:rFonts w:ascii="Arial" w:hAnsi="Arial" w:cs="Arial"/>
                <w:b w:val="0"/>
                <w:sz w:val="20"/>
                <w:szCs w:val="20"/>
              </w:rPr>
              <w:t>Selby District Council, Ryedale District Council and the North Yorkshire Moors National Park Service. Services are also provided to the Council’s traded services including North Yorkshire Education Service and also the Council’s wholly owned companies.</w:t>
            </w:r>
          </w:p>
          <w:p w:rsidR="00DF62E0" w:rsidRPr="004C7128" w:rsidRDefault="00DF62E0" w:rsidP="003D14D0">
            <w:pPr>
              <w:pStyle w:val="ListParagraph"/>
              <w:numPr>
                <w:ilvl w:val="0"/>
                <w:numId w:val="9"/>
              </w:numPr>
              <w:ind w:left="357" w:hanging="357"/>
              <w:jc w:val="both"/>
              <w:rPr>
                <w:rFonts w:ascii="Arial" w:hAnsi="Arial" w:cs="Arial"/>
                <w:b w:val="0"/>
                <w:sz w:val="20"/>
                <w:szCs w:val="20"/>
              </w:rPr>
            </w:pPr>
            <w:r w:rsidRPr="004C7128">
              <w:rPr>
                <w:rFonts w:ascii="Arial" w:hAnsi="Arial" w:cs="Arial"/>
                <w:b w:val="0"/>
                <w:sz w:val="20"/>
                <w:szCs w:val="20"/>
              </w:rPr>
              <w:t>Working in a modern and agile way, the Finance Team are forward-looking, supporting budget managers to monitor and manage their own budgets through maximising technology and delivering efficient services that add value.</w:t>
            </w:r>
          </w:p>
          <w:p w:rsidR="00DF62E0" w:rsidRPr="0024634F" w:rsidRDefault="00DF62E0" w:rsidP="003D14D0">
            <w:pPr>
              <w:pStyle w:val="ListParagraph"/>
              <w:numPr>
                <w:ilvl w:val="0"/>
                <w:numId w:val="9"/>
              </w:numPr>
              <w:ind w:left="357" w:hanging="357"/>
              <w:jc w:val="both"/>
              <w:rPr>
                <w:rFonts w:ascii="Arial" w:hAnsi="Arial" w:cs="Arial"/>
                <w:b w:val="0"/>
                <w:sz w:val="20"/>
                <w:szCs w:val="20"/>
              </w:rPr>
            </w:pPr>
            <w:r w:rsidRPr="004C7128">
              <w:rPr>
                <w:rFonts w:ascii="Arial" w:hAnsi="Arial" w:cs="Arial"/>
                <w:b w:val="0"/>
                <w:sz w:val="20"/>
                <w:szCs w:val="20"/>
              </w:rPr>
              <w:t xml:space="preserve">As a Senior Accounting Technician in the Finance Team, the post-holder would be expected to </w:t>
            </w:r>
            <w:r w:rsidR="00231F9E" w:rsidRPr="00231F9E">
              <w:rPr>
                <w:rFonts w:ascii="Arial" w:hAnsi="Arial" w:cs="Arial"/>
                <w:b w:val="0"/>
                <w:sz w:val="20"/>
                <w:szCs w:val="20"/>
                <w:shd w:val="clear" w:color="auto" w:fill="FFFFFF" w:themeFill="background1"/>
              </w:rPr>
              <w:t xml:space="preserve">work </w:t>
            </w:r>
            <w:r w:rsidRPr="004C7128">
              <w:rPr>
                <w:rFonts w:ascii="Arial" w:hAnsi="Arial" w:cs="Arial"/>
                <w:b w:val="0"/>
                <w:sz w:val="20"/>
                <w:szCs w:val="20"/>
              </w:rPr>
              <w:t>on a functional specialism appropriate to the role (e.g. Treasury Management, Schools, Internal Clients)</w:t>
            </w:r>
            <w:r w:rsidR="00E77730" w:rsidRPr="004C7128">
              <w:rPr>
                <w:rFonts w:ascii="Arial" w:hAnsi="Arial" w:cs="Arial"/>
                <w:b w:val="0"/>
                <w:sz w:val="20"/>
                <w:szCs w:val="20"/>
              </w:rPr>
              <w:t>,</w:t>
            </w:r>
            <w:r w:rsidRPr="004C7128">
              <w:rPr>
                <w:rFonts w:ascii="Arial" w:hAnsi="Arial" w:cs="Arial"/>
                <w:b w:val="0"/>
                <w:sz w:val="20"/>
                <w:szCs w:val="20"/>
              </w:rPr>
              <w:t xml:space="preserve"> providing a high-quality service that promotes customer self-help. Working closely with other support services and customers, the post-holder may be expected to work with key partner organisations including health, schools, district councils and other external customers. The Finance Team providers a centre of expertise in commercial work and financial modelling, and the post-holder will be expected to contribute to the Council’s commercial agenda both supporting services to be commercially aware and through identifying and maximising</w:t>
            </w:r>
            <w:r w:rsidR="00E77730" w:rsidRPr="004C7128">
              <w:rPr>
                <w:rFonts w:ascii="Arial" w:hAnsi="Arial" w:cs="Arial"/>
                <w:b w:val="0"/>
                <w:sz w:val="20"/>
                <w:szCs w:val="20"/>
              </w:rPr>
              <w:t xml:space="preserve"> opportunities for the </w:t>
            </w:r>
            <w:r w:rsidR="00ED6890" w:rsidRPr="004C7128">
              <w:rPr>
                <w:rFonts w:ascii="Arial" w:hAnsi="Arial" w:cs="Arial"/>
                <w:b w:val="0"/>
                <w:sz w:val="20"/>
                <w:szCs w:val="20"/>
              </w:rPr>
              <w:t>F</w:t>
            </w:r>
            <w:r w:rsidR="00E77730" w:rsidRPr="004C7128">
              <w:rPr>
                <w:rFonts w:ascii="Arial" w:hAnsi="Arial" w:cs="Arial"/>
                <w:b w:val="0"/>
                <w:sz w:val="20"/>
                <w:szCs w:val="20"/>
              </w:rPr>
              <w:t>inance T</w:t>
            </w:r>
            <w:r w:rsidRPr="004C7128">
              <w:rPr>
                <w:rFonts w:ascii="Arial" w:hAnsi="Arial" w:cs="Arial"/>
                <w:b w:val="0"/>
                <w:sz w:val="20"/>
                <w:szCs w:val="20"/>
              </w:rPr>
              <w:t>eam to generate income streams.</w:t>
            </w:r>
            <w:r w:rsidR="0024634F" w:rsidRPr="00474232">
              <w:rPr>
                <w:rFonts w:ascii="Arial" w:hAnsi="Arial" w:cs="Arial"/>
                <w:b w:val="0"/>
                <w:sz w:val="20"/>
                <w:szCs w:val="20"/>
              </w:rPr>
              <w:t xml:space="preserve"> The post holder will also provide financial support to services in relation to transformational change projects they are undertaking including those delivering the 2020 North Yorkshire programme and the new BEST (Better Efficiency through </w:t>
            </w:r>
            <w:r w:rsidR="0024634F">
              <w:rPr>
                <w:rFonts w:ascii="Arial" w:hAnsi="Arial" w:cs="Arial"/>
                <w:b w:val="0"/>
                <w:sz w:val="20"/>
                <w:szCs w:val="20"/>
              </w:rPr>
              <w:t>Sustained</w:t>
            </w:r>
            <w:r w:rsidR="0024634F" w:rsidRPr="00474232">
              <w:rPr>
                <w:rFonts w:ascii="Arial" w:hAnsi="Arial" w:cs="Arial"/>
                <w:b w:val="0"/>
                <w:sz w:val="20"/>
                <w:szCs w:val="20"/>
              </w:rPr>
              <w:t xml:space="preserve"> Transformation) Programme which is now underway.</w:t>
            </w:r>
          </w:p>
          <w:p w:rsidR="00D42A04" w:rsidRPr="004C7128" w:rsidRDefault="00DF62E0" w:rsidP="003D14D0">
            <w:pPr>
              <w:pStyle w:val="ListParagraph"/>
              <w:numPr>
                <w:ilvl w:val="0"/>
                <w:numId w:val="9"/>
              </w:numPr>
              <w:ind w:left="357" w:hanging="357"/>
              <w:jc w:val="both"/>
              <w:rPr>
                <w:rFonts w:ascii="Arial" w:hAnsi="Arial" w:cs="Arial"/>
                <w:b w:val="0"/>
                <w:sz w:val="20"/>
                <w:szCs w:val="20"/>
              </w:rPr>
            </w:pPr>
            <w:r w:rsidRPr="004C7128">
              <w:rPr>
                <w:rFonts w:ascii="Arial" w:hAnsi="Arial" w:cs="Arial"/>
                <w:b w:val="0"/>
                <w:sz w:val="20"/>
                <w:szCs w:val="20"/>
              </w:rPr>
              <w:t>The post-holder will not undertake line management responsibilities but will be expected to lead on pieces of work and supervise the work of Accounting Technicians.</w:t>
            </w:r>
          </w:p>
        </w:tc>
      </w:tr>
    </w:tbl>
    <w:tbl>
      <w:tblPr>
        <w:tblStyle w:val="TableGrid"/>
        <w:tblpPr w:leftFromText="180" w:rightFromText="180" w:vertAnchor="text" w:tblpY="1"/>
        <w:tblOverlap w:val="never"/>
        <w:tblW w:w="51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8440"/>
      </w:tblGrid>
      <w:tr w:rsidR="00D42A04" w:rsidRPr="00610FFE" w:rsidTr="004C7128">
        <w:trPr>
          <w:cantSplit/>
          <w:trHeight w:val="397"/>
        </w:trPr>
        <w:tc>
          <w:tcPr>
            <w:tcW w:w="10602" w:type="dxa"/>
            <w:gridSpan w:val="2"/>
            <w:shd w:val="clear" w:color="auto" w:fill="4F81BD" w:themeFill="accent1"/>
            <w:vAlign w:val="center"/>
          </w:tcPr>
          <w:p w:rsidR="00D42A04" w:rsidRPr="00610FFE" w:rsidRDefault="00D42A04" w:rsidP="004C7128">
            <w:pPr>
              <w:rPr>
                <w:rFonts w:ascii="Arial" w:hAnsi="Arial" w:cs="Arial"/>
                <w:color w:val="1F497D" w:themeColor="text2"/>
                <w:sz w:val="32"/>
                <w:szCs w:val="32"/>
              </w:rPr>
            </w:pPr>
            <w:r w:rsidRPr="00610FFE">
              <w:rPr>
                <w:rFonts w:ascii="Arial" w:hAnsi="Arial" w:cs="Arial"/>
                <w:color w:val="FFFFFF" w:themeColor="background1"/>
                <w:sz w:val="32"/>
                <w:szCs w:val="32"/>
              </w:rPr>
              <w:t>Structure</w:t>
            </w:r>
          </w:p>
        </w:tc>
      </w:tr>
      <w:tr w:rsidR="00D42A04" w:rsidRPr="00610FFE" w:rsidTr="004C7128">
        <w:trPr>
          <w:cantSplit/>
          <w:trHeight w:val="851"/>
        </w:trPr>
        <w:tc>
          <w:tcPr>
            <w:tcW w:w="10602" w:type="dxa"/>
            <w:gridSpan w:val="2"/>
            <w:vAlign w:val="center"/>
          </w:tcPr>
          <w:tbl>
            <w:tblPr>
              <w:tblStyle w:val="TableGrid"/>
              <w:tblW w:w="0" w:type="auto"/>
              <w:tblLayout w:type="fixed"/>
              <w:tblLook w:val="04A0" w:firstRow="1" w:lastRow="0" w:firstColumn="1" w:lastColumn="0" w:noHBand="0" w:noVBand="1"/>
            </w:tblPr>
            <w:tblGrid>
              <w:gridCol w:w="10225"/>
            </w:tblGrid>
            <w:tr w:rsidR="00DF62E0" w:rsidRPr="00981EDB" w:rsidTr="00202562">
              <w:tc>
                <w:tcPr>
                  <w:tcW w:w="10225" w:type="dxa"/>
                </w:tcPr>
                <w:p w:rsidR="00DF62E0" w:rsidRPr="00981EDB" w:rsidRDefault="00DF62E0" w:rsidP="004C7128">
                  <w:pPr>
                    <w:pStyle w:val="BodyText"/>
                    <w:framePr w:hSpace="180" w:wrap="around" w:vAnchor="text" w:hAnchor="text" w:y="1"/>
                    <w:spacing w:line="276" w:lineRule="auto"/>
                    <w:suppressOverlap/>
                    <w:jc w:val="center"/>
                    <w:rPr>
                      <w:rFonts w:cs="Arial"/>
                      <w:b w:val="0"/>
                      <w:sz w:val="20"/>
                    </w:rPr>
                  </w:pPr>
                  <w:r w:rsidRPr="00981EDB">
                    <w:rPr>
                      <w:rFonts w:cs="Arial"/>
                      <w:b w:val="0"/>
                      <w:sz w:val="20"/>
                    </w:rPr>
                    <w:t>Heads of Finance</w:t>
                  </w:r>
                </w:p>
              </w:tc>
            </w:tr>
            <w:tr w:rsidR="00DF62E0" w:rsidRPr="00FF73E4" w:rsidTr="00202562">
              <w:tc>
                <w:tcPr>
                  <w:tcW w:w="10225" w:type="dxa"/>
                </w:tcPr>
                <w:p w:rsidR="00DF62E0" w:rsidRPr="00FF73E4" w:rsidRDefault="00DF62E0" w:rsidP="004C7128">
                  <w:pPr>
                    <w:pStyle w:val="BodyText"/>
                    <w:framePr w:hSpace="180" w:wrap="around" w:vAnchor="text" w:hAnchor="text" w:y="1"/>
                    <w:spacing w:line="276" w:lineRule="auto"/>
                    <w:suppressOverlap/>
                    <w:jc w:val="center"/>
                    <w:rPr>
                      <w:rFonts w:cs="Arial"/>
                      <w:b w:val="0"/>
                      <w:sz w:val="20"/>
                    </w:rPr>
                  </w:pPr>
                  <w:r>
                    <w:rPr>
                      <w:rFonts w:cs="Arial"/>
                      <w:b w:val="0"/>
                      <w:sz w:val="20"/>
                    </w:rPr>
                    <w:t>Senior Accountants</w:t>
                  </w:r>
                </w:p>
              </w:tc>
            </w:tr>
            <w:tr w:rsidR="00DF62E0" w:rsidRPr="00C81CB5" w:rsidTr="00202562">
              <w:tc>
                <w:tcPr>
                  <w:tcW w:w="10225" w:type="dxa"/>
                </w:tcPr>
                <w:p w:rsidR="00DF62E0" w:rsidRPr="00C81CB5" w:rsidRDefault="00DF62E0" w:rsidP="004C7128">
                  <w:pPr>
                    <w:pStyle w:val="BodyText"/>
                    <w:framePr w:hSpace="180" w:wrap="around" w:vAnchor="text" w:hAnchor="text" w:y="1"/>
                    <w:spacing w:line="276" w:lineRule="auto"/>
                    <w:suppressOverlap/>
                    <w:jc w:val="center"/>
                    <w:rPr>
                      <w:rFonts w:cs="Arial"/>
                      <w:b w:val="0"/>
                      <w:sz w:val="20"/>
                    </w:rPr>
                  </w:pPr>
                  <w:r w:rsidRPr="00C81CB5">
                    <w:rPr>
                      <w:rFonts w:cs="Arial"/>
                      <w:b w:val="0"/>
                      <w:sz w:val="20"/>
                    </w:rPr>
                    <w:t>Accountants</w:t>
                  </w:r>
                </w:p>
              </w:tc>
            </w:tr>
            <w:tr w:rsidR="00DF62E0" w:rsidRPr="00FF73E4" w:rsidTr="00202562">
              <w:tc>
                <w:tcPr>
                  <w:tcW w:w="10225" w:type="dxa"/>
                </w:tcPr>
                <w:p w:rsidR="00DF62E0" w:rsidRPr="00FF73E4" w:rsidRDefault="00DF62E0" w:rsidP="004C7128">
                  <w:pPr>
                    <w:pStyle w:val="BodyText"/>
                    <w:framePr w:hSpace="180" w:wrap="around" w:vAnchor="text" w:hAnchor="text" w:y="1"/>
                    <w:spacing w:line="276" w:lineRule="auto"/>
                    <w:suppressOverlap/>
                    <w:jc w:val="center"/>
                    <w:rPr>
                      <w:rFonts w:cs="Arial"/>
                      <w:sz w:val="20"/>
                    </w:rPr>
                  </w:pPr>
                  <w:r w:rsidRPr="00FF73E4">
                    <w:rPr>
                      <w:rFonts w:cs="Arial"/>
                      <w:sz w:val="20"/>
                    </w:rPr>
                    <w:t>Senior Accounting Technicians (with functional specialisms)</w:t>
                  </w:r>
                </w:p>
              </w:tc>
            </w:tr>
            <w:tr w:rsidR="00DF62E0" w:rsidRPr="00981EDB" w:rsidTr="004C7128">
              <w:tc>
                <w:tcPr>
                  <w:tcW w:w="10225" w:type="dxa"/>
                  <w:tcBorders>
                    <w:bottom w:val="single" w:sz="4" w:space="0" w:color="auto"/>
                  </w:tcBorders>
                </w:tcPr>
                <w:p w:rsidR="00DF62E0" w:rsidRPr="00981EDB" w:rsidRDefault="00DF62E0" w:rsidP="004C7128">
                  <w:pPr>
                    <w:pStyle w:val="BodyText"/>
                    <w:framePr w:hSpace="180" w:wrap="around" w:vAnchor="text" w:hAnchor="text" w:y="1"/>
                    <w:spacing w:line="276" w:lineRule="auto"/>
                    <w:suppressOverlap/>
                    <w:jc w:val="center"/>
                    <w:rPr>
                      <w:rFonts w:cs="Arial"/>
                      <w:b w:val="0"/>
                      <w:sz w:val="20"/>
                    </w:rPr>
                  </w:pPr>
                  <w:r w:rsidRPr="00981EDB">
                    <w:rPr>
                      <w:rFonts w:cs="Arial"/>
                      <w:b w:val="0"/>
                      <w:sz w:val="20"/>
                    </w:rPr>
                    <w:t>Accounting Technicians</w:t>
                  </w:r>
                </w:p>
              </w:tc>
            </w:tr>
            <w:tr w:rsidR="00DF62E0" w:rsidTr="004C7128">
              <w:tc>
                <w:tcPr>
                  <w:tcW w:w="10225" w:type="dxa"/>
                  <w:tcBorders>
                    <w:top w:val="single" w:sz="4" w:space="0" w:color="auto"/>
                    <w:left w:val="nil"/>
                    <w:bottom w:val="nil"/>
                    <w:right w:val="nil"/>
                  </w:tcBorders>
                </w:tcPr>
                <w:p w:rsidR="00DF62E0" w:rsidRDefault="00DF62E0"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p w:rsidR="004C7128" w:rsidRDefault="004C7128" w:rsidP="004C7128">
                  <w:pPr>
                    <w:pStyle w:val="BodyText"/>
                    <w:framePr w:hSpace="180" w:wrap="around" w:vAnchor="text" w:hAnchor="text" w:y="1"/>
                    <w:spacing w:line="276" w:lineRule="auto"/>
                    <w:suppressOverlap/>
                    <w:rPr>
                      <w:rFonts w:cs="Arial"/>
                      <w:sz w:val="20"/>
                    </w:rPr>
                  </w:pPr>
                </w:p>
              </w:tc>
            </w:tr>
          </w:tbl>
          <w:p w:rsidR="00D42A04" w:rsidRPr="00610FFE" w:rsidRDefault="00D42A04" w:rsidP="004C7128">
            <w:pPr>
              <w:pStyle w:val="BodyText"/>
              <w:spacing w:line="276" w:lineRule="auto"/>
              <w:ind w:left="-108"/>
              <w:rPr>
                <w:rFonts w:cs="Arial"/>
                <w:sz w:val="20"/>
              </w:rPr>
            </w:pPr>
          </w:p>
        </w:tc>
      </w:tr>
      <w:tr w:rsidR="00AA202B" w:rsidRPr="002910DB" w:rsidTr="004C7128">
        <w:trPr>
          <w:cantSplit/>
          <w:trHeight w:val="397"/>
        </w:trPr>
        <w:tc>
          <w:tcPr>
            <w:tcW w:w="10602" w:type="dxa"/>
            <w:gridSpan w:val="2"/>
            <w:shd w:val="clear" w:color="auto" w:fill="E36C0A" w:themeFill="accent6" w:themeFillShade="BF"/>
            <w:vAlign w:val="center"/>
          </w:tcPr>
          <w:p w:rsidR="00AA202B" w:rsidRPr="002910DB" w:rsidRDefault="00AA202B" w:rsidP="004C7128">
            <w:pPr>
              <w:rPr>
                <w:rFonts w:ascii="Arial" w:hAnsi="Arial" w:cs="Arial"/>
                <w:color w:val="1F497D" w:themeColor="text2"/>
                <w:sz w:val="32"/>
                <w:szCs w:val="32"/>
              </w:rPr>
            </w:pPr>
            <w:r w:rsidRPr="002910DB">
              <w:rPr>
                <w:rFonts w:ascii="Arial" w:hAnsi="Arial" w:cs="Arial"/>
                <w:color w:val="FFFFFF" w:themeColor="background1"/>
                <w:sz w:val="32"/>
                <w:szCs w:val="32"/>
              </w:rPr>
              <w:lastRenderedPageBreak/>
              <w:t>Job Description</w:t>
            </w:r>
          </w:p>
        </w:tc>
      </w:tr>
      <w:tr w:rsidR="00AA202B" w:rsidRPr="002910DB" w:rsidTr="004C7128">
        <w:trPr>
          <w:cantSplit/>
          <w:trHeight w:val="397"/>
        </w:trPr>
        <w:tc>
          <w:tcPr>
            <w:tcW w:w="2163" w:type="dxa"/>
            <w:vAlign w:val="center"/>
          </w:tcPr>
          <w:p w:rsidR="00AA202B" w:rsidRPr="002910DB" w:rsidRDefault="00AA202B" w:rsidP="004C7128">
            <w:pPr>
              <w:rPr>
                <w:rFonts w:ascii="Arial" w:hAnsi="Arial" w:cs="Arial"/>
                <w:sz w:val="24"/>
                <w:szCs w:val="24"/>
              </w:rPr>
            </w:pPr>
          </w:p>
        </w:tc>
        <w:tc>
          <w:tcPr>
            <w:tcW w:w="8439" w:type="dxa"/>
            <w:vAlign w:val="center"/>
          </w:tcPr>
          <w:p w:rsidR="00AA202B" w:rsidRPr="002910DB" w:rsidRDefault="00AA202B" w:rsidP="004C7128">
            <w:pPr>
              <w:rPr>
                <w:rFonts w:ascii="Arial" w:hAnsi="Arial" w:cs="Arial"/>
                <w:sz w:val="24"/>
                <w:szCs w:val="24"/>
              </w:rPr>
            </w:pPr>
          </w:p>
        </w:tc>
      </w:tr>
    </w:tbl>
    <w:tbl>
      <w:tblPr>
        <w:tblStyle w:val="LightList-Accent1"/>
        <w:tblW w:w="10622"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8254"/>
      </w:tblGrid>
      <w:tr w:rsidR="00933779" w:rsidRPr="002910DB" w:rsidTr="004C712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rsidR="00933779" w:rsidRPr="002910DB" w:rsidRDefault="00933779" w:rsidP="00933779">
            <w:pPr>
              <w:rPr>
                <w:rFonts w:ascii="Arial" w:hAnsi="Arial" w:cs="Arial"/>
                <w:sz w:val="24"/>
                <w:szCs w:val="24"/>
              </w:rPr>
            </w:pPr>
            <w:r w:rsidRPr="002910DB">
              <w:rPr>
                <w:rFonts w:ascii="Arial" w:hAnsi="Arial" w:cs="Arial"/>
                <w:sz w:val="24"/>
                <w:szCs w:val="24"/>
              </w:rPr>
              <w:t>Job purpose</w:t>
            </w:r>
          </w:p>
        </w:tc>
        <w:tc>
          <w:tcPr>
            <w:tcW w:w="8254" w:type="dxa"/>
            <w:shd w:val="clear" w:color="auto" w:fill="E36C0A" w:themeFill="accent6" w:themeFillShade="BF"/>
            <w:vAlign w:val="center"/>
          </w:tcPr>
          <w:p w:rsidR="002910DB" w:rsidRPr="00D57289" w:rsidRDefault="002910DB" w:rsidP="002910DB">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The core focus of this job is to assist in the preparation of budgets by liaising with line manager(s) in line with the framework for the finance function as a whole, as determined by the Corporate Director, Strategic Resources.</w:t>
            </w:r>
          </w:p>
          <w:p w:rsidR="00DF62E0" w:rsidRDefault="00DF62E0" w:rsidP="002910D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 p</w:t>
            </w:r>
            <w:r w:rsidR="002910DB" w:rsidRPr="00D57289">
              <w:rPr>
                <w:rFonts w:ascii="Arial" w:hAnsi="Arial" w:cs="Arial"/>
              </w:rPr>
              <w:t>ost</w:t>
            </w:r>
            <w:r>
              <w:rPr>
                <w:rFonts w:ascii="Arial" w:hAnsi="Arial" w:cs="Arial"/>
              </w:rPr>
              <w:t>-</w:t>
            </w:r>
            <w:r w:rsidR="002910DB" w:rsidRPr="00D57289">
              <w:rPr>
                <w:rFonts w:ascii="Arial" w:hAnsi="Arial" w:cs="Arial"/>
              </w:rPr>
              <w:t xml:space="preserve">holder will also have additional responsibilities for </w:t>
            </w:r>
            <w:r>
              <w:rPr>
                <w:rFonts w:ascii="Arial" w:hAnsi="Arial" w:cs="Arial"/>
              </w:rPr>
              <w:t xml:space="preserve">an </w:t>
            </w:r>
            <w:r w:rsidR="002910DB" w:rsidRPr="00D57289">
              <w:rPr>
                <w:rFonts w:ascii="Arial" w:hAnsi="Arial" w:cs="Arial"/>
              </w:rPr>
              <w:t xml:space="preserve">area of </w:t>
            </w:r>
            <w:r w:rsidR="00FC3210">
              <w:rPr>
                <w:rFonts w:ascii="Arial" w:hAnsi="Arial" w:cs="Arial"/>
              </w:rPr>
              <w:t xml:space="preserve">functional </w:t>
            </w:r>
            <w:r w:rsidR="002910DB" w:rsidRPr="00D57289">
              <w:rPr>
                <w:rFonts w:ascii="Arial" w:hAnsi="Arial" w:cs="Arial"/>
              </w:rPr>
              <w:t>specialism fro</w:t>
            </w:r>
            <w:r>
              <w:rPr>
                <w:rFonts w:ascii="Arial" w:hAnsi="Arial" w:cs="Arial"/>
              </w:rPr>
              <w:t xml:space="preserve">m </w:t>
            </w:r>
            <w:r w:rsidR="002910DB" w:rsidRPr="00D57289">
              <w:rPr>
                <w:rFonts w:ascii="Arial" w:hAnsi="Arial" w:cs="Arial"/>
              </w:rPr>
              <w:t xml:space="preserve">below: </w:t>
            </w:r>
          </w:p>
          <w:p w:rsidR="00DF62E0" w:rsidRDefault="00DF62E0" w:rsidP="004C7128">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Strategic Planning</w:t>
            </w:r>
          </w:p>
          <w:p w:rsidR="002910DB" w:rsidRPr="004C7128" w:rsidRDefault="00DF62E0" w:rsidP="00DF62E0">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Commercial Finance</w:t>
            </w:r>
          </w:p>
          <w:p w:rsidR="002910DB" w:rsidRPr="00D57289" w:rsidRDefault="002910DB"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Treasury Management</w:t>
            </w:r>
          </w:p>
          <w:p w:rsidR="002910DB" w:rsidRPr="00D57289" w:rsidRDefault="002910DB"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Statutory Accounts</w:t>
            </w:r>
          </w:p>
          <w:p w:rsidR="00DF62E0" w:rsidRDefault="00DF62E0"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Internal Clients</w:t>
            </w:r>
          </w:p>
          <w:p w:rsidR="002910DB" w:rsidRPr="00D57289" w:rsidRDefault="00DF62E0"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External Client</w:t>
            </w:r>
          </w:p>
          <w:p w:rsidR="002910DB" w:rsidRPr="00D57289" w:rsidRDefault="002910DB"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rPr>
            </w:pPr>
            <w:r w:rsidRPr="00D57289">
              <w:rPr>
                <w:rFonts w:ascii="Arial" w:hAnsi="Arial" w:cs="Arial"/>
              </w:rPr>
              <w:t>Pensions</w:t>
            </w:r>
          </w:p>
          <w:p w:rsidR="00933779" w:rsidRPr="004C7128" w:rsidRDefault="002910DB" w:rsidP="002910DB">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D57289">
              <w:rPr>
                <w:rFonts w:ascii="Arial" w:hAnsi="Arial" w:cs="Arial"/>
              </w:rPr>
              <w:t>Schools</w:t>
            </w:r>
            <w:r w:rsidR="00DF62E0">
              <w:rPr>
                <w:rFonts w:ascii="Arial" w:hAnsi="Arial" w:cs="Arial"/>
              </w:rPr>
              <w:t xml:space="preserve"> </w:t>
            </w:r>
          </w:p>
          <w:p w:rsidR="00C8624D" w:rsidRPr="004C7128" w:rsidRDefault="00C8624D" w:rsidP="004C7128">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The specialisms are </w:t>
            </w:r>
            <w:r>
              <w:rPr>
                <w:rFonts w:ascii="Arial" w:hAnsi="Arial" w:cs="Arial"/>
              </w:rPr>
              <w:t>occasionally reviewed depending upon the needs of the business.</w:t>
            </w:r>
          </w:p>
        </w:tc>
      </w:tr>
      <w:tr w:rsidR="00933779" w:rsidRPr="002910DB" w:rsidTr="004C7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rsidR="00933779" w:rsidRPr="002910DB" w:rsidRDefault="009D3510" w:rsidP="00887627">
            <w:pPr>
              <w:rPr>
                <w:rFonts w:ascii="Arial" w:hAnsi="Arial" w:cs="Arial"/>
                <w:sz w:val="24"/>
                <w:szCs w:val="24"/>
              </w:rPr>
            </w:pPr>
            <w:r w:rsidRPr="002910DB">
              <w:rPr>
                <w:rFonts w:ascii="Arial" w:hAnsi="Arial" w:cs="Arial"/>
                <w:sz w:val="24"/>
                <w:szCs w:val="24"/>
              </w:rPr>
              <w:t>Operational management</w:t>
            </w:r>
          </w:p>
        </w:tc>
        <w:tc>
          <w:tcPr>
            <w:tcW w:w="8254" w:type="dxa"/>
            <w:tcBorders>
              <w:top w:val="none" w:sz="0" w:space="0" w:color="auto"/>
              <w:bottom w:val="none" w:sz="0" w:space="0" w:color="auto"/>
              <w:right w:val="none" w:sz="0" w:space="0" w:color="auto"/>
            </w:tcBorders>
          </w:tcPr>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Lead in delivering the operational arrangements relating to the area of specialism.</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Produce information to support budget monitoring as part of the framework for the finance function as a whole, as determined by the Corporate Director, Strategic Resources.</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Assist budget managers with budget and financial queries.</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Undertake financial modelling/scenario analysis on such projects/budgets as assigned to the post.</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Provide direct financial support to low risk 2020 North Yorkshire projects.</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Assist in the provision of financial support to higher risk projects and budgets.</w:t>
            </w:r>
          </w:p>
          <w:p w:rsidR="002910DB"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Contribute to projects requiring financial input.</w:t>
            </w:r>
          </w:p>
          <w:p w:rsidR="00933779" w:rsidRPr="00D57289" w:rsidRDefault="002910DB" w:rsidP="00D57289">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Contribute to the preparation of statistical returns, closedown of accounts and other returns.</w:t>
            </w:r>
          </w:p>
          <w:p w:rsidR="00D42A04" w:rsidRPr="00D57289" w:rsidRDefault="00D57289" w:rsidP="004C7128">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Assist with the development and delivery of financial training.</w:t>
            </w:r>
          </w:p>
        </w:tc>
      </w:tr>
      <w:tr w:rsidR="00627279" w:rsidRPr="002910DB" w:rsidTr="004C712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910DB" w:rsidRDefault="00627279" w:rsidP="00887627">
            <w:pPr>
              <w:rPr>
                <w:rFonts w:ascii="Arial" w:hAnsi="Arial" w:cs="Arial"/>
                <w:sz w:val="24"/>
                <w:szCs w:val="24"/>
              </w:rPr>
            </w:pPr>
            <w:r w:rsidRPr="002910DB">
              <w:rPr>
                <w:rFonts w:ascii="Arial" w:hAnsi="Arial" w:cs="Arial"/>
                <w:sz w:val="24"/>
                <w:szCs w:val="24"/>
              </w:rPr>
              <w:t>Communications</w:t>
            </w:r>
          </w:p>
        </w:tc>
        <w:tc>
          <w:tcPr>
            <w:tcW w:w="8254" w:type="dxa"/>
          </w:tcPr>
          <w:p w:rsidR="00D42A04" w:rsidRPr="00D57289" w:rsidRDefault="00D57289" w:rsidP="004C7128">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7289">
              <w:rPr>
                <w:rFonts w:ascii="Arial" w:hAnsi="Arial" w:cs="Arial"/>
                <w:sz w:val="20"/>
                <w:szCs w:val="20"/>
              </w:rPr>
              <w:t>Promote professional standards in line with statutory and regulatory requirements and as determined by the Corporate Director, Strategic Resources.</w:t>
            </w:r>
          </w:p>
        </w:tc>
      </w:tr>
      <w:tr w:rsidR="00627279" w:rsidRPr="002910DB" w:rsidTr="004C712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910DB" w:rsidRDefault="00627279" w:rsidP="00887627">
            <w:pPr>
              <w:rPr>
                <w:rFonts w:ascii="Arial" w:hAnsi="Arial" w:cs="Arial"/>
                <w:sz w:val="24"/>
                <w:szCs w:val="24"/>
              </w:rPr>
            </w:pPr>
            <w:r w:rsidRPr="002910DB">
              <w:rPr>
                <w:rFonts w:ascii="Arial" w:hAnsi="Arial" w:cs="Arial"/>
                <w:sz w:val="24"/>
                <w:szCs w:val="24"/>
              </w:rPr>
              <w:t>Resource management</w:t>
            </w:r>
          </w:p>
        </w:tc>
        <w:tc>
          <w:tcPr>
            <w:tcW w:w="8254" w:type="dxa"/>
          </w:tcPr>
          <w:p w:rsidR="00D42A04" w:rsidRPr="00D57289" w:rsidRDefault="002910DB" w:rsidP="004C7128">
            <w:pPr>
              <w:pStyle w:val="ListParagraph"/>
              <w:numPr>
                <w:ilvl w:val="0"/>
                <w:numId w:val="13"/>
              </w:numPr>
              <w:ind w:left="318" w:hanging="284"/>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D57289">
              <w:rPr>
                <w:rFonts w:ascii="Arial" w:hAnsi="Arial" w:cs="Arial"/>
                <w:sz w:val="20"/>
                <w:szCs w:val="20"/>
              </w:rPr>
              <w:t xml:space="preserve">To produce such outputs as required through the area specialism under the direction of </w:t>
            </w:r>
            <w:r w:rsidR="00D42A04">
              <w:rPr>
                <w:rFonts w:ascii="Arial" w:hAnsi="Arial" w:cs="Arial"/>
                <w:sz w:val="20"/>
                <w:szCs w:val="20"/>
              </w:rPr>
              <w:t>an Accountant/Senior Accountant.</w:t>
            </w:r>
          </w:p>
        </w:tc>
      </w:tr>
      <w:tr w:rsidR="00627279" w:rsidRPr="002910DB" w:rsidTr="004C7128">
        <w:trPr>
          <w:trHeight w:val="397"/>
        </w:trPr>
        <w:tc>
          <w:tcPr>
            <w:cnfStyle w:val="001000000000" w:firstRow="0" w:lastRow="0" w:firstColumn="1" w:lastColumn="0" w:oddVBand="0" w:evenVBand="0" w:oddHBand="0" w:evenHBand="0" w:firstRowFirstColumn="0" w:firstRowLastColumn="0" w:lastRowFirstColumn="0" w:lastRowLastColumn="0"/>
            <w:tcW w:w="2368" w:type="dxa"/>
          </w:tcPr>
          <w:p w:rsidR="00627279" w:rsidRPr="002910DB" w:rsidRDefault="00627279" w:rsidP="00887627">
            <w:pPr>
              <w:tabs>
                <w:tab w:val="num" w:pos="1610"/>
              </w:tabs>
              <w:rPr>
                <w:rFonts w:ascii="Arial" w:hAnsi="Arial" w:cs="Arial"/>
                <w:sz w:val="24"/>
                <w:szCs w:val="24"/>
              </w:rPr>
            </w:pPr>
            <w:r w:rsidRPr="002910DB">
              <w:rPr>
                <w:rFonts w:ascii="Arial" w:hAnsi="Arial" w:cs="Arial"/>
                <w:sz w:val="24"/>
                <w:szCs w:val="24"/>
              </w:rPr>
              <w:t xml:space="preserve">Systems and information </w:t>
            </w:r>
          </w:p>
        </w:tc>
        <w:tc>
          <w:tcPr>
            <w:tcW w:w="8254" w:type="dxa"/>
          </w:tcPr>
          <w:p w:rsidR="002910DB" w:rsidRPr="00D57289" w:rsidRDefault="002910DB" w:rsidP="00D57289">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7289">
              <w:rPr>
                <w:rFonts w:ascii="Arial" w:hAnsi="Arial" w:cs="Arial"/>
                <w:sz w:val="20"/>
                <w:szCs w:val="20"/>
              </w:rPr>
              <w:t>Assist with the development of financial systems and procedures.</w:t>
            </w:r>
          </w:p>
          <w:p w:rsidR="00D42A04" w:rsidRPr="00D57289" w:rsidRDefault="002910DB" w:rsidP="004C7128">
            <w:pPr>
              <w:pStyle w:val="ListParagraph"/>
              <w:numPr>
                <w:ilvl w:val="0"/>
                <w:numId w:val="13"/>
              </w:numPr>
              <w:ind w:left="318" w:hanging="28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D57289">
              <w:rPr>
                <w:rFonts w:ascii="Arial" w:hAnsi="Arial" w:cs="Arial"/>
                <w:sz w:val="20"/>
                <w:szCs w:val="20"/>
              </w:rPr>
              <w:t>Produce such financial information as required for the successful delivery of the area of specialism.</w:t>
            </w:r>
          </w:p>
        </w:tc>
      </w:tr>
    </w:tbl>
    <w:p w:rsidR="00B71575" w:rsidRPr="002910DB" w:rsidRDefault="00B71575" w:rsidP="00933779">
      <w:pPr>
        <w:spacing w:after="0"/>
        <w:rPr>
          <w:rFonts w:ascii="Arial" w:hAnsi="Arial" w:cs="Arial"/>
          <w:sz w:val="24"/>
          <w:szCs w:val="24"/>
        </w:rPr>
      </w:pPr>
    </w:p>
    <w:p w:rsidR="00933779" w:rsidRPr="002910DB" w:rsidRDefault="00B71575" w:rsidP="003918AA">
      <w:pPr>
        <w:rPr>
          <w:rFonts w:ascii="Arial" w:hAnsi="Arial" w:cs="Arial"/>
          <w:sz w:val="24"/>
          <w:szCs w:val="24"/>
        </w:rPr>
      </w:pPr>
      <w:r w:rsidRPr="002910DB">
        <w:rPr>
          <w:rFonts w:ascii="Arial" w:hAnsi="Arial" w:cs="Arial"/>
          <w:sz w:val="24"/>
          <w:szCs w:val="24"/>
        </w:rPr>
        <w:br w:type="page"/>
      </w:r>
    </w:p>
    <w:tbl>
      <w:tblPr>
        <w:tblStyle w:val="LightList-Accent3"/>
        <w:tblW w:w="5000" w:type="pct"/>
        <w:tblLook w:val="04A0" w:firstRow="1" w:lastRow="0" w:firstColumn="1" w:lastColumn="0" w:noHBand="0" w:noVBand="1"/>
      </w:tblPr>
      <w:tblGrid>
        <w:gridCol w:w="7312"/>
        <w:gridCol w:w="2986"/>
      </w:tblGrid>
      <w:tr w:rsidR="00B71575" w:rsidRPr="002910DB"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2910DB" w:rsidRDefault="00B71575" w:rsidP="00B71575">
            <w:pPr>
              <w:rPr>
                <w:rFonts w:ascii="Arial" w:hAnsi="Arial" w:cs="Arial"/>
                <w:color w:val="1F497D" w:themeColor="text2"/>
                <w:sz w:val="32"/>
                <w:szCs w:val="32"/>
              </w:rPr>
            </w:pPr>
            <w:r w:rsidRPr="002910DB">
              <w:rPr>
                <w:rFonts w:ascii="Arial" w:hAnsi="Arial" w:cs="Arial"/>
                <w:sz w:val="32"/>
                <w:szCs w:val="32"/>
              </w:rPr>
              <w:lastRenderedPageBreak/>
              <w:t>Person Specification</w:t>
            </w:r>
          </w:p>
        </w:tc>
      </w:tr>
      <w:tr w:rsidR="00D57289" w:rsidTr="00CF1D1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50" w:type="pct"/>
            <w:shd w:val="clear" w:color="auto" w:fill="FFFFFF" w:themeFill="background1"/>
            <w:vAlign w:val="center"/>
          </w:tcPr>
          <w:p w:rsidR="00D57289" w:rsidRPr="00F10CAD" w:rsidRDefault="00D57289" w:rsidP="003D14D0">
            <w:pPr>
              <w:rPr>
                <w:rFonts w:ascii="Arial" w:hAnsi="Arial" w:cs="Arial"/>
                <w:sz w:val="24"/>
                <w:szCs w:val="24"/>
              </w:rPr>
            </w:pPr>
            <w:r w:rsidRPr="0055676C">
              <w:rPr>
                <w:rFonts w:ascii="Arial" w:hAnsi="Arial" w:cs="Arial"/>
                <w:sz w:val="24"/>
                <w:szCs w:val="24"/>
              </w:rPr>
              <w:t>Competenc</w:t>
            </w:r>
            <w:r w:rsidR="003D14D0">
              <w:rPr>
                <w:rFonts w:ascii="Arial" w:hAnsi="Arial" w:cs="Arial"/>
                <w:sz w:val="24"/>
                <w:szCs w:val="24"/>
              </w:rPr>
              <w:t>y</w:t>
            </w:r>
            <w:r w:rsidRPr="0055676C">
              <w:rPr>
                <w:rFonts w:ascii="Arial" w:hAnsi="Arial" w:cs="Arial"/>
                <w:sz w:val="24"/>
                <w:szCs w:val="24"/>
              </w:rPr>
              <w:t xml:space="preserve"> Framework </w:t>
            </w:r>
          </w:p>
        </w:tc>
        <w:bookmarkStart w:id="0" w:name="_MON_1668508776"/>
        <w:bookmarkEnd w:id="0"/>
        <w:tc>
          <w:tcPr>
            <w:tcW w:w="1450" w:type="pct"/>
            <w:shd w:val="clear" w:color="auto" w:fill="EAF1DD" w:themeFill="accent3" w:themeFillTint="33"/>
            <w:vAlign w:val="center"/>
          </w:tcPr>
          <w:p w:rsidR="00D57289" w:rsidRPr="00B71575" w:rsidRDefault="007950A5" w:rsidP="00CF1D1E">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Pr>
                <w:rFonts w:ascii="Arial" w:hAnsi="Arial" w:cs="Arial"/>
                <w:b/>
                <w:sz w:val="24"/>
                <w:szCs w:val="24"/>
              </w:rPr>
              <w:object w:dxaOrig="1536"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 o:ole="">
                  <v:imagedata r:id="rId8" o:title=""/>
                </v:shape>
                <o:OLEObject Type="Embed" ProgID="Word.Document.12" ShapeID="_x0000_i1027" DrawAspect="Icon" ObjectID="_1668508782" r:id="rId9">
                  <o:FieldCodes>\s</o:FieldCodes>
                </o:OLEObject>
              </w:object>
            </w:r>
            <w:bookmarkStart w:id="1" w:name="_GoBack"/>
            <w:bookmarkEnd w:id="1"/>
          </w:p>
        </w:tc>
      </w:tr>
      <w:tr w:rsidR="00D57289" w:rsidRPr="002910DB" w:rsidTr="00D57289">
        <w:trPr>
          <w:trHeight w:val="397"/>
        </w:trPr>
        <w:tc>
          <w:tcPr>
            <w:cnfStyle w:val="001000000000" w:firstRow="0" w:lastRow="0" w:firstColumn="1" w:lastColumn="0" w:oddVBand="0" w:evenVBand="0" w:oddHBand="0" w:evenHBand="0" w:firstRowFirstColumn="0" w:firstRowLastColumn="0" w:lastRowFirstColumn="0" w:lastRowLastColumn="0"/>
            <w:tcW w:w="3550" w:type="pct"/>
          </w:tcPr>
          <w:p w:rsidR="00D57289" w:rsidRPr="002910DB" w:rsidRDefault="00D57289" w:rsidP="00CF1D1E">
            <w:pPr>
              <w:rPr>
                <w:rFonts w:ascii="Arial" w:hAnsi="Arial" w:cs="Arial"/>
                <w:sz w:val="24"/>
                <w:szCs w:val="24"/>
              </w:rPr>
            </w:pPr>
            <w:r w:rsidRPr="002910DB">
              <w:rPr>
                <w:rFonts w:ascii="Arial" w:hAnsi="Arial" w:cs="Arial"/>
                <w:sz w:val="24"/>
                <w:szCs w:val="24"/>
              </w:rPr>
              <w:t xml:space="preserve">Behaviours </w:t>
            </w:r>
          </w:p>
        </w:tc>
        <w:tc>
          <w:tcPr>
            <w:tcW w:w="1450" w:type="pct"/>
          </w:tcPr>
          <w:p w:rsidR="00D57289" w:rsidRPr="002910DB" w:rsidRDefault="007950A5" w:rsidP="00CF1D1E">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 w:history="1">
              <w:r w:rsidR="00D57289" w:rsidRPr="002910DB">
                <w:rPr>
                  <w:rStyle w:val="Hyperlink"/>
                  <w:rFonts w:ascii="Arial" w:hAnsi="Arial" w:cs="Arial"/>
                  <w:sz w:val="24"/>
                  <w:szCs w:val="24"/>
                </w:rPr>
                <w:t>Link</w:t>
              </w:r>
            </w:hyperlink>
          </w:p>
        </w:tc>
      </w:tr>
    </w:tbl>
    <w:p w:rsidR="0007676D" w:rsidRPr="002910DB" w:rsidRDefault="00520A5A" w:rsidP="00F22897">
      <w:pPr>
        <w:rPr>
          <w:rFonts w:ascii="Arial" w:hAnsi="Arial" w:cs="Arial"/>
          <w:color w:val="FF0000"/>
          <w:sz w:val="18"/>
          <w:szCs w:val="18"/>
        </w:rPr>
      </w:pPr>
      <w:r w:rsidRPr="002910DB">
        <w:rPr>
          <w:rFonts w:ascii="Arial" w:hAnsi="Arial" w:cs="Arial"/>
          <w:sz w:val="20"/>
          <w:szCs w:val="20"/>
        </w:rPr>
        <w:br/>
        <w:t>NB – Assessment criteria for recruitment will be notified separately.</w:t>
      </w:r>
      <w:r w:rsidRPr="002910DB">
        <w:rPr>
          <w:rFonts w:ascii="Arial" w:hAnsi="Arial" w:cs="Arial"/>
          <w:sz w:val="20"/>
          <w:szCs w:val="20"/>
        </w:rPr>
        <w:br/>
      </w:r>
      <w:r w:rsidRPr="002910DB">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2910DB" w:rsidSect="003918AA">
      <w:headerReference w:type="even" r:id="rId11"/>
      <w:headerReference w:type="default" r:id="rId12"/>
      <w:headerReference w:type="first" r:id="rId13"/>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65" w:rsidRDefault="00C51665" w:rsidP="003E2AA5">
      <w:pPr>
        <w:spacing w:after="0" w:line="240" w:lineRule="auto"/>
      </w:pPr>
      <w:r>
        <w:separator/>
      </w:r>
    </w:p>
  </w:endnote>
  <w:endnote w:type="continuationSeparator" w:id="0">
    <w:p w:rsidR="00C51665" w:rsidRDefault="00C51665"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65" w:rsidRDefault="00C51665" w:rsidP="003E2AA5">
      <w:pPr>
        <w:spacing w:after="0" w:line="240" w:lineRule="auto"/>
      </w:pPr>
      <w:r>
        <w:separator/>
      </w:r>
    </w:p>
  </w:footnote>
  <w:footnote w:type="continuationSeparator" w:id="0">
    <w:p w:rsidR="00C51665" w:rsidRDefault="00C51665"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7950A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7950A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36AE1"/>
    <w:multiLevelType w:val="hybridMultilevel"/>
    <w:tmpl w:val="EBE8D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00250"/>
    <w:multiLevelType w:val="hybridMultilevel"/>
    <w:tmpl w:val="20F6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8" w15:restartNumberingAfterBreak="0">
    <w:nsid w:val="31A843C9"/>
    <w:multiLevelType w:val="hybridMultilevel"/>
    <w:tmpl w:val="7276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0"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BE51AB"/>
    <w:multiLevelType w:val="hybridMultilevel"/>
    <w:tmpl w:val="8C66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9"/>
  </w:num>
  <w:num w:numId="5">
    <w:abstractNumId w:val="11"/>
  </w:num>
  <w:num w:numId="6">
    <w:abstractNumId w:val="5"/>
  </w:num>
  <w:num w:numId="7">
    <w:abstractNumId w:val="10"/>
  </w:num>
  <w:num w:numId="8">
    <w:abstractNumId w:val="4"/>
  </w:num>
  <w:num w:numId="9">
    <w:abstractNumId w:val="3"/>
  </w:num>
  <w:num w:numId="10">
    <w:abstractNumId w:val="7"/>
  </w:num>
  <w:num w:numId="11">
    <w:abstractNumId w:val="2"/>
  </w:num>
  <w:num w:numId="12">
    <w:abstractNumId w:val="8"/>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1093B"/>
    <w:rsid w:val="00023C6A"/>
    <w:rsid w:val="00070536"/>
    <w:rsid w:val="000760C1"/>
    <w:rsid w:val="0007676D"/>
    <w:rsid w:val="00096B16"/>
    <w:rsid w:val="000B33FB"/>
    <w:rsid w:val="00113F9C"/>
    <w:rsid w:val="00156444"/>
    <w:rsid w:val="00164AC2"/>
    <w:rsid w:val="001959AB"/>
    <w:rsid w:val="00196F91"/>
    <w:rsid w:val="001D7A21"/>
    <w:rsid w:val="001E7483"/>
    <w:rsid w:val="0022714B"/>
    <w:rsid w:val="00231F9E"/>
    <w:rsid w:val="0024634F"/>
    <w:rsid w:val="00273D42"/>
    <w:rsid w:val="002910DB"/>
    <w:rsid w:val="002D2484"/>
    <w:rsid w:val="0030666A"/>
    <w:rsid w:val="00390E1E"/>
    <w:rsid w:val="003918AA"/>
    <w:rsid w:val="003918B5"/>
    <w:rsid w:val="003B629C"/>
    <w:rsid w:val="003D14D0"/>
    <w:rsid w:val="003E2AA5"/>
    <w:rsid w:val="003F5155"/>
    <w:rsid w:val="00407E86"/>
    <w:rsid w:val="00422EEC"/>
    <w:rsid w:val="004672AF"/>
    <w:rsid w:val="004769C4"/>
    <w:rsid w:val="004968EF"/>
    <w:rsid w:val="004B069E"/>
    <w:rsid w:val="004C7128"/>
    <w:rsid w:val="00520A5A"/>
    <w:rsid w:val="005238DF"/>
    <w:rsid w:val="0052660C"/>
    <w:rsid w:val="00582C05"/>
    <w:rsid w:val="005C3DA1"/>
    <w:rsid w:val="005E011F"/>
    <w:rsid w:val="00627279"/>
    <w:rsid w:val="00635792"/>
    <w:rsid w:val="00636B41"/>
    <w:rsid w:val="00644518"/>
    <w:rsid w:val="00677E7F"/>
    <w:rsid w:val="006A6C89"/>
    <w:rsid w:val="006A6E90"/>
    <w:rsid w:val="00712872"/>
    <w:rsid w:val="007273C3"/>
    <w:rsid w:val="007679CB"/>
    <w:rsid w:val="00786173"/>
    <w:rsid w:val="007950A5"/>
    <w:rsid w:val="00831ED8"/>
    <w:rsid w:val="00843BA6"/>
    <w:rsid w:val="008577A0"/>
    <w:rsid w:val="00884207"/>
    <w:rsid w:val="00884DD3"/>
    <w:rsid w:val="00887627"/>
    <w:rsid w:val="008900C0"/>
    <w:rsid w:val="0092284B"/>
    <w:rsid w:val="00933779"/>
    <w:rsid w:val="00936964"/>
    <w:rsid w:val="009558F5"/>
    <w:rsid w:val="00993EB8"/>
    <w:rsid w:val="009C29A3"/>
    <w:rsid w:val="009D3510"/>
    <w:rsid w:val="009E6E93"/>
    <w:rsid w:val="009F2A4F"/>
    <w:rsid w:val="00A10FAB"/>
    <w:rsid w:val="00A175BB"/>
    <w:rsid w:val="00A24F0E"/>
    <w:rsid w:val="00A63FC5"/>
    <w:rsid w:val="00AA202B"/>
    <w:rsid w:val="00B13CC0"/>
    <w:rsid w:val="00B6345A"/>
    <w:rsid w:val="00B71575"/>
    <w:rsid w:val="00B86634"/>
    <w:rsid w:val="00BA4CB9"/>
    <w:rsid w:val="00BA7381"/>
    <w:rsid w:val="00BE037C"/>
    <w:rsid w:val="00C0743D"/>
    <w:rsid w:val="00C1117D"/>
    <w:rsid w:val="00C1745B"/>
    <w:rsid w:val="00C205C2"/>
    <w:rsid w:val="00C51665"/>
    <w:rsid w:val="00C6120B"/>
    <w:rsid w:val="00C644FD"/>
    <w:rsid w:val="00C8624D"/>
    <w:rsid w:val="00CD731A"/>
    <w:rsid w:val="00CF60D0"/>
    <w:rsid w:val="00D27A0B"/>
    <w:rsid w:val="00D42A04"/>
    <w:rsid w:val="00D43141"/>
    <w:rsid w:val="00D57289"/>
    <w:rsid w:val="00D929A3"/>
    <w:rsid w:val="00DA25B4"/>
    <w:rsid w:val="00DB4CA1"/>
    <w:rsid w:val="00DC25F8"/>
    <w:rsid w:val="00DF62E0"/>
    <w:rsid w:val="00DF63DD"/>
    <w:rsid w:val="00E24555"/>
    <w:rsid w:val="00E308A2"/>
    <w:rsid w:val="00E62A22"/>
    <w:rsid w:val="00E77730"/>
    <w:rsid w:val="00EA1954"/>
    <w:rsid w:val="00ED6890"/>
    <w:rsid w:val="00F10CAD"/>
    <w:rsid w:val="00F22897"/>
    <w:rsid w:val="00F25B48"/>
    <w:rsid w:val="00F3142C"/>
    <w:rsid w:val="00F8223B"/>
    <w:rsid w:val="00F947DB"/>
    <w:rsid w:val="00F95B7F"/>
    <w:rsid w:val="00FA5BF5"/>
    <w:rsid w:val="00FC3210"/>
    <w:rsid w:val="00FD79E3"/>
    <w:rsid w:val="00FE1897"/>
    <w:rsid w:val="00FF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7DCF64D4"/>
  <w15:docId w15:val="{5B3DB8F8-E1EB-455B-8A19-CEB34233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orthyorks.gov.uk/article/23524/What-you-should-know-before-applying-for-a-job"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63BF0"/>
    <w:rsid w:val="008C4B84"/>
    <w:rsid w:val="00AE118C"/>
    <w:rsid w:val="00C71436"/>
    <w:rsid w:val="00C76764"/>
    <w:rsid w:val="00CF4DF9"/>
    <w:rsid w:val="00DE05B6"/>
    <w:rsid w:val="00E477E4"/>
    <w:rsid w:val="00FA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 w:type="paragraph" w:customStyle="1" w:styleId="82D6B5C44D8F4181B42F7A30461E8BB9">
    <w:name w:val="82D6B5C44D8F4181B42F7A30461E8BB9"/>
    <w:rsid w:val="00C76764"/>
    <w:pPr>
      <w:spacing w:after="160" w:line="259" w:lineRule="auto"/>
    </w:pPr>
  </w:style>
  <w:style w:type="paragraph" w:customStyle="1" w:styleId="597232578E844AEABFFF756BD726A697">
    <w:name w:val="597232578E844AEABFFF756BD726A697"/>
    <w:rsid w:val="00C767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0609-8326-4431-A7D6-67D54E159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Senior Accounting Technician B11 JFP&amp;T S 1838 cs njc</vt:lpstr>
    </vt:vector>
  </TitlesOfParts>
  <Company>NYCC</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Accounting Technician B11 JFP&amp;T S 1838 cs njc</dc:title>
  <dc:creator>Kim Trenholme</dc:creator>
  <cp:lastModifiedBy>Kim Trenholme</cp:lastModifiedBy>
  <cp:revision>6</cp:revision>
  <dcterms:created xsi:type="dcterms:W3CDTF">2018-11-29T09:25:00Z</dcterms:created>
  <dcterms:modified xsi:type="dcterms:W3CDTF">2020-12-03T13:53:00Z</dcterms:modified>
</cp:coreProperties>
</file>