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4C" w:rsidRPr="001A4333" w:rsidRDefault="0029704C" w:rsidP="0029704C">
      <w:pPr>
        <w:jc w:val="both"/>
        <w:rPr>
          <w:rFonts w:cstheme="minorHAnsi"/>
        </w:rPr>
      </w:pPr>
      <w:r w:rsidRPr="001A4333">
        <w:rPr>
          <w:rFonts w:cstheme="minorHAnsi"/>
          <w:b/>
          <w:color w:val="5B9BD5" w:themeColor="accent1"/>
          <w:sz w:val="28"/>
          <w:szCs w:val="28"/>
        </w:rPr>
        <w:t xml:space="preserve">Job Role – </w:t>
      </w:r>
      <w:r w:rsidR="008D5B2F">
        <w:rPr>
          <w:rFonts w:cstheme="minorHAnsi"/>
          <w:b/>
          <w:color w:val="5B9BD5" w:themeColor="accent1"/>
          <w:sz w:val="28"/>
          <w:szCs w:val="28"/>
        </w:rPr>
        <w:t>Group</w:t>
      </w:r>
      <w:r w:rsidRPr="001A4333">
        <w:rPr>
          <w:rFonts w:cstheme="minorHAnsi"/>
          <w:b/>
          <w:color w:val="5B9BD5" w:themeColor="accent1"/>
          <w:sz w:val="28"/>
          <w:szCs w:val="28"/>
        </w:rPr>
        <w:t xml:space="preserve"> </w:t>
      </w:r>
      <w:r w:rsidR="008D5B2F">
        <w:rPr>
          <w:rFonts w:cstheme="minorHAnsi"/>
          <w:b/>
          <w:color w:val="5B9BD5" w:themeColor="accent1"/>
          <w:sz w:val="28"/>
          <w:szCs w:val="28"/>
        </w:rPr>
        <w:t>Financial Controller</w:t>
      </w:r>
    </w:p>
    <w:p w:rsidR="001C621D" w:rsidRPr="0029704C" w:rsidRDefault="001C621D" w:rsidP="0029704C">
      <w:pPr>
        <w:jc w:val="both"/>
        <w:rPr>
          <w:rFonts w:cstheme="minorHAnsi"/>
          <w:b/>
          <w:bCs/>
        </w:rPr>
      </w:pPr>
      <w:r w:rsidRPr="0029704C">
        <w:rPr>
          <w:rFonts w:cstheme="minorHAnsi"/>
        </w:rPr>
        <w:t xml:space="preserve">This is a pivotal role for the organisation </w:t>
      </w:r>
      <w:r w:rsidR="0029704C">
        <w:rPr>
          <w:rFonts w:cstheme="minorHAnsi"/>
        </w:rPr>
        <w:t>and a key member of the NyNet’s leadership team</w:t>
      </w:r>
    </w:p>
    <w:p w:rsidR="001C621D" w:rsidRPr="0029704C" w:rsidRDefault="001C621D" w:rsidP="0029704C">
      <w:pPr>
        <w:jc w:val="both"/>
        <w:rPr>
          <w:rFonts w:cstheme="minorHAnsi"/>
          <w:b/>
          <w:bCs/>
          <w:i/>
        </w:rPr>
      </w:pPr>
      <w:r w:rsidRPr="0029704C">
        <w:rPr>
          <w:rFonts w:cstheme="minorHAnsi"/>
          <w:b/>
          <w:i/>
        </w:rPr>
        <w:t>Core accountabilities:</w:t>
      </w:r>
    </w:p>
    <w:p w:rsidR="001C621D" w:rsidRPr="0029704C" w:rsidRDefault="001C621D" w:rsidP="0029704C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9704C">
        <w:rPr>
          <w:rFonts w:cstheme="minorHAnsi"/>
        </w:rPr>
        <w:t xml:space="preserve">Business </w:t>
      </w:r>
      <w:r w:rsidR="00C11183" w:rsidRPr="0029704C">
        <w:rPr>
          <w:rFonts w:cstheme="minorHAnsi"/>
        </w:rPr>
        <w:t xml:space="preserve">financial management and </w:t>
      </w:r>
      <w:r w:rsidRPr="0029704C">
        <w:rPr>
          <w:rFonts w:cstheme="minorHAnsi"/>
        </w:rPr>
        <w:t>planning</w:t>
      </w:r>
    </w:p>
    <w:p w:rsidR="001C621D" w:rsidRPr="0029704C" w:rsidRDefault="001C621D" w:rsidP="0029704C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9704C">
        <w:rPr>
          <w:rFonts w:cstheme="minorHAnsi"/>
        </w:rPr>
        <w:t>Evaluate the profitability and performance of business initiatives</w:t>
      </w:r>
    </w:p>
    <w:p w:rsidR="001C621D" w:rsidRPr="0029704C" w:rsidRDefault="001C621D" w:rsidP="0029704C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9704C">
        <w:rPr>
          <w:rFonts w:cstheme="minorHAnsi"/>
        </w:rPr>
        <w:t>Finance challenge to pricing</w:t>
      </w:r>
      <w:r w:rsidR="00C11183" w:rsidRPr="0029704C">
        <w:rPr>
          <w:rFonts w:cstheme="minorHAnsi"/>
        </w:rPr>
        <w:t xml:space="preserve"> strategy</w:t>
      </w:r>
    </w:p>
    <w:p w:rsidR="001C621D" w:rsidRPr="0029704C" w:rsidRDefault="001C621D" w:rsidP="0029704C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9704C">
        <w:rPr>
          <w:rFonts w:cstheme="minorHAnsi"/>
        </w:rPr>
        <w:t xml:space="preserve">Finance reporting </w:t>
      </w:r>
      <w:r w:rsidR="00C11183" w:rsidRPr="0029704C">
        <w:rPr>
          <w:rFonts w:cstheme="minorHAnsi"/>
        </w:rPr>
        <w:t xml:space="preserve">and management </w:t>
      </w:r>
      <w:r w:rsidRPr="0029704C">
        <w:rPr>
          <w:rFonts w:cstheme="minorHAnsi"/>
        </w:rPr>
        <w:t xml:space="preserve">of commercial </w:t>
      </w:r>
      <w:r w:rsidR="00C11183" w:rsidRPr="0029704C">
        <w:rPr>
          <w:rFonts w:cstheme="minorHAnsi"/>
        </w:rPr>
        <w:t xml:space="preserve">and business </w:t>
      </w:r>
      <w:r w:rsidRPr="0029704C">
        <w:rPr>
          <w:rFonts w:cstheme="minorHAnsi"/>
        </w:rPr>
        <w:t>activity</w:t>
      </w:r>
    </w:p>
    <w:p w:rsidR="001C621D" w:rsidRPr="0029704C" w:rsidRDefault="001C621D" w:rsidP="0029704C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9704C">
        <w:rPr>
          <w:rFonts w:cstheme="minorHAnsi"/>
        </w:rPr>
        <w:t>Act as main Finance point for shareholders and partners</w:t>
      </w:r>
    </w:p>
    <w:p w:rsidR="001C621D" w:rsidRPr="0029704C" w:rsidRDefault="001C621D" w:rsidP="0029704C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9704C">
        <w:rPr>
          <w:rFonts w:cstheme="minorHAnsi"/>
        </w:rPr>
        <w:t>Act as the commercial finance lead across the organisation, providing thought-leadership and developing best practice</w:t>
      </w:r>
    </w:p>
    <w:p w:rsidR="001C621D" w:rsidRPr="0029704C" w:rsidRDefault="001C621D" w:rsidP="0029704C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9704C">
        <w:rPr>
          <w:rFonts w:cstheme="minorHAnsi"/>
        </w:rPr>
        <w:t>Other commercial activity</w:t>
      </w:r>
    </w:p>
    <w:p w:rsidR="00C11183" w:rsidRPr="0029704C" w:rsidRDefault="0029704C" w:rsidP="0029704C">
      <w:pPr>
        <w:jc w:val="both"/>
        <w:rPr>
          <w:rFonts w:cstheme="minorHAnsi"/>
          <w:b/>
          <w:i/>
        </w:rPr>
      </w:pPr>
      <w:r w:rsidRPr="0029704C">
        <w:rPr>
          <w:rFonts w:cstheme="minorHAnsi"/>
          <w:b/>
          <w:i/>
        </w:rPr>
        <w:t>In summary…………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929"/>
      </w:tblGrid>
      <w:tr w:rsidR="00C11183" w:rsidRPr="0029704C" w:rsidTr="001A4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9CC2E5" w:themeFill="accent1" w:themeFillTint="99"/>
          </w:tcPr>
          <w:p w:rsidR="001C621D" w:rsidRPr="0029704C" w:rsidRDefault="001C621D" w:rsidP="0029704C">
            <w:pPr>
              <w:jc w:val="both"/>
              <w:rPr>
                <w:rFonts w:cstheme="minorHAnsi"/>
                <w:color w:val="auto"/>
              </w:rPr>
            </w:pPr>
            <w:r w:rsidRPr="0029704C">
              <w:rPr>
                <w:rFonts w:cstheme="minorHAnsi"/>
                <w:color w:val="auto"/>
              </w:rPr>
              <w:t>Operational management</w:t>
            </w:r>
          </w:p>
        </w:tc>
        <w:tc>
          <w:tcPr>
            <w:tcW w:w="7929" w:type="dxa"/>
            <w:shd w:val="clear" w:color="auto" w:fill="auto"/>
          </w:tcPr>
          <w:p w:rsidR="001C621D" w:rsidRPr="0029704C" w:rsidRDefault="001C621D" w:rsidP="0029704C">
            <w:pPr>
              <w:numPr>
                <w:ilvl w:val="0"/>
                <w:numId w:val="2"/>
              </w:numPr>
              <w:ind w:left="4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29704C">
              <w:rPr>
                <w:rFonts w:cstheme="minorHAnsi"/>
                <w:b w:val="0"/>
                <w:color w:val="auto"/>
              </w:rPr>
              <w:t>Drive and deliver the production of annual business planning and budgets, ensuring that they are consistent with company and shareholders strategic plans and agreed with the management team</w:t>
            </w:r>
          </w:p>
          <w:p w:rsidR="001C621D" w:rsidRPr="0029704C" w:rsidRDefault="001C621D" w:rsidP="0029704C">
            <w:pPr>
              <w:numPr>
                <w:ilvl w:val="0"/>
                <w:numId w:val="2"/>
              </w:numPr>
              <w:ind w:left="4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29704C">
              <w:rPr>
                <w:rFonts w:cstheme="minorHAnsi"/>
                <w:b w:val="0"/>
                <w:color w:val="auto"/>
              </w:rPr>
              <w:t>Drive and deliver the analysis and reporting, cost and profitability to ensure that all budgets/forecasts are met or bettered, and identify areas for continuous improvement.</w:t>
            </w:r>
          </w:p>
          <w:p w:rsidR="001C621D" w:rsidRPr="0029704C" w:rsidRDefault="001C621D" w:rsidP="0029704C">
            <w:pPr>
              <w:numPr>
                <w:ilvl w:val="0"/>
                <w:numId w:val="2"/>
              </w:numPr>
              <w:ind w:left="4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29704C">
              <w:rPr>
                <w:rFonts w:cstheme="minorHAnsi"/>
                <w:b w:val="0"/>
                <w:color w:val="auto"/>
              </w:rPr>
              <w:t>Co-ordinate pricing and lead bids to external clients, grant and investment funding.</w:t>
            </w:r>
          </w:p>
          <w:p w:rsidR="001C621D" w:rsidRPr="008D5B2F" w:rsidRDefault="001C621D" w:rsidP="008D5B2F">
            <w:pPr>
              <w:numPr>
                <w:ilvl w:val="0"/>
                <w:numId w:val="2"/>
              </w:numPr>
              <w:ind w:left="4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29704C">
              <w:rPr>
                <w:rFonts w:cstheme="minorHAnsi"/>
                <w:b w:val="0"/>
                <w:color w:val="auto"/>
              </w:rPr>
              <w:t>Trusted adviser to the organisation and key stakeholders</w:t>
            </w:r>
          </w:p>
        </w:tc>
        <w:bookmarkStart w:id="0" w:name="_GoBack"/>
        <w:bookmarkEnd w:id="0"/>
      </w:tr>
      <w:tr w:rsidR="001C621D" w:rsidRPr="0029704C" w:rsidTr="001A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</w:tcPr>
          <w:p w:rsidR="001C621D" w:rsidRPr="0029704C" w:rsidRDefault="001C621D" w:rsidP="0029704C">
            <w:pPr>
              <w:jc w:val="both"/>
              <w:rPr>
                <w:rFonts w:cstheme="minorHAnsi"/>
              </w:rPr>
            </w:pPr>
            <w:r w:rsidRPr="0029704C">
              <w:rPr>
                <w:rFonts w:cstheme="minorHAnsi"/>
              </w:rPr>
              <w:t>Communications</w:t>
            </w:r>
          </w:p>
        </w:tc>
        <w:tc>
          <w:tcPr>
            <w:tcW w:w="79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621D" w:rsidRPr="0029704C" w:rsidRDefault="001C621D" w:rsidP="002970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704C">
              <w:rPr>
                <w:rFonts w:cstheme="minorHAnsi"/>
              </w:rPr>
              <w:t>Act as Commercial Finance lead providing information to all stakeholders on matters relating to finance.</w:t>
            </w:r>
          </w:p>
          <w:p w:rsidR="001C621D" w:rsidRPr="0029704C" w:rsidRDefault="001C621D" w:rsidP="002970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704C">
              <w:rPr>
                <w:rFonts w:cstheme="minorHAnsi"/>
              </w:rPr>
              <w:t>Contributing commercial expertise to policies and best practice and providing a level of commercial finance education to key stakeholders/partners.</w:t>
            </w:r>
          </w:p>
        </w:tc>
      </w:tr>
      <w:tr w:rsidR="001C621D" w:rsidRPr="0029704C" w:rsidTr="001A43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9CC2E5" w:themeFill="accent1" w:themeFillTint="99"/>
          </w:tcPr>
          <w:p w:rsidR="001C621D" w:rsidRPr="0029704C" w:rsidRDefault="001C621D" w:rsidP="0029704C">
            <w:pPr>
              <w:jc w:val="both"/>
              <w:rPr>
                <w:rFonts w:cstheme="minorHAnsi"/>
              </w:rPr>
            </w:pPr>
            <w:r w:rsidRPr="0029704C">
              <w:rPr>
                <w:rFonts w:cstheme="minorHAnsi"/>
              </w:rPr>
              <w:t>Partnership working</w:t>
            </w:r>
          </w:p>
        </w:tc>
        <w:tc>
          <w:tcPr>
            <w:tcW w:w="7929" w:type="dxa"/>
          </w:tcPr>
          <w:p w:rsidR="001C621D" w:rsidRPr="0029704C" w:rsidRDefault="001C621D" w:rsidP="0029704C">
            <w:pPr>
              <w:numPr>
                <w:ilvl w:val="0"/>
                <w:numId w:val="2"/>
              </w:numPr>
              <w:ind w:left="4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704C">
              <w:rPr>
                <w:rFonts w:cstheme="minorHAnsi"/>
              </w:rPr>
              <w:t>Liaise with key stakeholders/partners as required to ensure the coherency and accuracy of the financial management.</w:t>
            </w:r>
          </w:p>
        </w:tc>
      </w:tr>
      <w:tr w:rsidR="001C621D" w:rsidRPr="0029704C" w:rsidTr="001A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</w:tcPr>
          <w:p w:rsidR="001C621D" w:rsidRPr="0029704C" w:rsidRDefault="001C621D" w:rsidP="0029704C">
            <w:pPr>
              <w:tabs>
                <w:tab w:val="num" w:pos="1610"/>
              </w:tabs>
              <w:jc w:val="both"/>
              <w:rPr>
                <w:rFonts w:cstheme="minorHAnsi"/>
              </w:rPr>
            </w:pPr>
            <w:r w:rsidRPr="0029704C">
              <w:rPr>
                <w:rFonts w:cstheme="minorHAnsi"/>
              </w:rPr>
              <w:t xml:space="preserve">Systems and information </w:t>
            </w:r>
          </w:p>
        </w:tc>
        <w:tc>
          <w:tcPr>
            <w:tcW w:w="79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621D" w:rsidRPr="0029704C" w:rsidRDefault="001C621D" w:rsidP="002970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704C">
              <w:rPr>
                <w:rFonts w:cstheme="minorHAnsi"/>
              </w:rPr>
              <w:t>Responsibility for providing appropriate reporting of commercial finance information to might the business financial and stakeholders obligations.</w:t>
            </w:r>
          </w:p>
          <w:p w:rsidR="001C621D" w:rsidRPr="0029704C" w:rsidRDefault="001C621D" w:rsidP="002970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704C">
              <w:rPr>
                <w:rFonts w:cstheme="minorHAnsi"/>
              </w:rPr>
              <w:t>Ensure that the organisation has a robust and transparent financial management system</w:t>
            </w:r>
          </w:p>
        </w:tc>
      </w:tr>
      <w:tr w:rsidR="001C621D" w:rsidRPr="0029704C" w:rsidTr="001A43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9CC2E5" w:themeFill="accent1" w:themeFillTint="99"/>
          </w:tcPr>
          <w:p w:rsidR="001C621D" w:rsidRPr="0029704C" w:rsidRDefault="001C621D" w:rsidP="0029704C">
            <w:pPr>
              <w:tabs>
                <w:tab w:val="num" w:pos="1610"/>
              </w:tabs>
              <w:jc w:val="both"/>
              <w:rPr>
                <w:rFonts w:cstheme="minorHAnsi"/>
              </w:rPr>
            </w:pPr>
            <w:r w:rsidRPr="0029704C">
              <w:rPr>
                <w:rFonts w:cstheme="minorHAnsi"/>
              </w:rPr>
              <w:t xml:space="preserve">Strategic management </w:t>
            </w:r>
          </w:p>
        </w:tc>
        <w:tc>
          <w:tcPr>
            <w:tcW w:w="7929" w:type="dxa"/>
          </w:tcPr>
          <w:p w:rsidR="001C621D" w:rsidRPr="0029704C" w:rsidRDefault="001C621D" w:rsidP="0029704C">
            <w:pPr>
              <w:numPr>
                <w:ilvl w:val="0"/>
                <w:numId w:val="2"/>
              </w:numPr>
              <w:ind w:left="4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704C">
              <w:rPr>
                <w:rFonts w:cstheme="minorHAnsi"/>
              </w:rPr>
              <w:t>Inform &amp; support commercial strategy</w:t>
            </w:r>
          </w:p>
          <w:p w:rsidR="001C621D" w:rsidRPr="0029704C" w:rsidRDefault="001C621D" w:rsidP="0029704C">
            <w:pPr>
              <w:numPr>
                <w:ilvl w:val="0"/>
                <w:numId w:val="2"/>
              </w:numPr>
              <w:ind w:left="4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704C">
              <w:rPr>
                <w:rFonts w:cstheme="minorHAnsi"/>
              </w:rPr>
              <w:t>Lead on business planning process</w:t>
            </w:r>
          </w:p>
          <w:p w:rsidR="001C621D" w:rsidRPr="0029704C" w:rsidRDefault="001C621D" w:rsidP="0029704C">
            <w:pPr>
              <w:numPr>
                <w:ilvl w:val="0"/>
                <w:numId w:val="2"/>
              </w:numPr>
              <w:ind w:left="4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704C">
              <w:rPr>
                <w:rFonts w:cstheme="minorHAnsi"/>
              </w:rPr>
              <w:t>Lead on commercial, grant and investment funding bids</w:t>
            </w:r>
          </w:p>
        </w:tc>
      </w:tr>
    </w:tbl>
    <w:p w:rsidR="001C621D" w:rsidRPr="0029704C" w:rsidRDefault="001C621D" w:rsidP="0029704C">
      <w:pPr>
        <w:spacing w:after="0"/>
        <w:jc w:val="both"/>
        <w:rPr>
          <w:rFonts w:cstheme="minorHAnsi"/>
        </w:rPr>
      </w:pPr>
    </w:p>
    <w:p w:rsidR="001A4333" w:rsidRDefault="001A4333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29704C" w:rsidRDefault="0029704C" w:rsidP="0029704C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The detail………….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9704C" w:rsidRPr="0029704C" w:rsidTr="001A4333">
        <w:tc>
          <w:tcPr>
            <w:tcW w:w="4390" w:type="dxa"/>
            <w:shd w:val="clear" w:color="auto" w:fill="9CC2E5" w:themeFill="accent1" w:themeFillTint="99"/>
          </w:tcPr>
          <w:p w:rsidR="0029704C" w:rsidRPr="0029704C" w:rsidRDefault="0029704C" w:rsidP="00865B85">
            <w:pPr>
              <w:jc w:val="both"/>
              <w:rPr>
                <w:rFonts w:cstheme="minorHAnsi"/>
                <w:b/>
              </w:rPr>
            </w:pPr>
            <w:r w:rsidRPr="0029704C">
              <w:rPr>
                <w:rFonts w:cstheme="minorHAnsi"/>
                <w:b/>
              </w:rPr>
              <w:t>Commercial Management</w:t>
            </w:r>
          </w:p>
        </w:tc>
        <w:tc>
          <w:tcPr>
            <w:tcW w:w="6066" w:type="dxa"/>
            <w:shd w:val="clear" w:color="auto" w:fill="9CC2E5" w:themeFill="accent1" w:themeFillTint="99"/>
          </w:tcPr>
          <w:p w:rsidR="0029704C" w:rsidRPr="0029704C" w:rsidRDefault="0029704C" w:rsidP="00865B85">
            <w:pPr>
              <w:jc w:val="both"/>
              <w:rPr>
                <w:rFonts w:cstheme="minorHAnsi"/>
                <w:b/>
              </w:rPr>
            </w:pPr>
            <w:r w:rsidRPr="0029704C">
              <w:rPr>
                <w:rFonts w:cstheme="minorHAnsi"/>
                <w:b/>
              </w:rPr>
              <w:t>Financial Controller</w:t>
            </w:r>
          </w:p>
        </w:tc>
      </w:tr>
      <w:tr w:rsidR="0029704C" w:rsidRPr="0029704C" w:rsidTr="00865B85">
        <w:tc>
          <w:tcPr>
            <w:tcW w:w="4390" w:type="dxa"/>
          </w:tcPr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Budget impact of circuit cost changes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Review products released by suppliers (Openreach) for cost benefits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Review of Core circuits, customer circuits by exchange, for savings with core -rearrangement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Financial input to procurements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Ensure FPRs are adhered to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Review of suppliers, to ensure procurement regulations are adhered to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Setting/review of non-price list sales values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Develop pricing structures for new products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Budget impact of sales price changes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 xml:space="preserve">Excel models/templates for 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CRF process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Pricing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Invoice generation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Company database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Generate adhoc queries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Ensure reports are pulling correctly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Setting up of new products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Monitoring/managing tender portals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Managing tender submissions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Finance models for tenders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Pricing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Costs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Resource</w:t>
            </w:r>
          </w:p>
          <w:p w:rsidR="0029704C" w:rsidRPr="0029704C" w:rsidRDefault="0029704C" w:rsidP="00865B8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066" w:type="dxa"/>
          </w:tcPr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Statutory Accounts – Preparation &amp; Audit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Corporation Tax – Tax Pack Submission, Tax Budget Mgt, R&amp;D Claims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Management accounts – Provision of Management Account and board/shareholder report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Budget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Preparation of annual budget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Sales/COS by site/customer for baseline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ONS/OFCOM returns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Asset Register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Maintain Asset &amp; Stock  register database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Payroll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 xml:space="preserve">Deliver organisation’s payroll 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Management of financial activities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 xml:space="preserve">Invoicing, PO’s, Payments, Month end and Annual Accounts, VAT 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Grant &amp; Investment Financial Management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 xml:space="preserve">Review, preparation, processing and monitoring of grant and investment claims and reporting </w:t>
            </w:r>
          </w:p>
          <w:p w:rsidR="0029704C" w:rsidRPr="0029704C" w:rsidRDefault="0029704C" w:rsidP="00865B85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Insurance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Liaising with Companies Insurers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Preparing insurance renewal pack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Checking that all activities are covered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Discussing insurance cover where we are uncertain, or undertaking new activities</w:t>
            </w:r>
          </w:p>
          <w:p w:rsidR="0029704C" w:rsidRPr="0029704C" w:rsidRDefault="0029704C" w:rsidP="00865B85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29704C">
              <w:rPr>
                <w:rFonts w:cstheme="minorHAnsi"/>
                <w:b/>
                <w:bCs/>
                <w:lang w:val="en-US"/>
              </w:rPr>
              <w:t>NYnet 100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Review, preparation, processing and monitoring of grant and investment claims, costs and reporting.</w:t>
            </w:r>
          </w:p>
          <w:p w:rsidR="0029704C" w:rsidRPr="0029704C" w:rsidRDefault="0029704C" w:rsidP="00865B85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jc w:val="both"/>
              <w:rPr>
                <w:rFonts w:cstheme="minorHAnsi"/>
                <w:lang w:val="en-US"/>
              </w:rPr>
            </w:pPr>
            <w:r w:rsidRPr="0029704C">
              <w:rPr>
                <w:rFonts w:cstheme="minorHAnsi"/>
                <w:lang w:val="en-US"/>
              </w:rPr>
              <w:t>Ensure the company meet grant funding requirements through governance</w:t>
            </w:r>
            <w:r w:rsidRPr="0029704C">
              <w:rPr>
                <w:rFonts w:cstheme="minorHAnsi"/>
              </w:rPr>
              <w:tab/>
            </w:r>
          </w:p>
        </w:tc>
      </w:tr>
    </w:tbl>
    <w:p w:rsidR="0029704C" w:rsidRDefault="0029704C" w:rsidP="0029704C">
      <w:pPr>
        <w:jc w:val="both"/>
        <w:rPr>
          <w:rFonts w:cstheme="minorHAnsi"/>
          <w:b/>
          <w:i/>
        </w:rPr>
      </w:pPr>
    </w:p>
    <w:p w:rsidR="0029704C" w:rsidRPr="0029704C" w:rsidRDefault="0029704C" w:rsidP="0029704C">
      <w:pPr>
        <w:jc w:val="both"/>
        <w:rPr>
          <w:rFonts w:cstheme="minorHAnsi"/>
          <w:b/>
          <w:i/>
        </w:rPr>
      </w:pPr>
      <w:r w:rsidRPr="0029704C">
        <w:rPr>
          <w:rFonts w:cstheme="minorHAnsi"/>
          <w:b/>
          <w:i/>
        </w:rPr>
        <w:t>To be successful in the role the post holder will……………………..</w:t>
      </w: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8505"/>
      </w:tblGrid>
      <w:tr w:rsidR="0029704C" w:rsidRPr="0029704C" w:rsidTr="008D5B2F">
        <w:trPr>
          <w:trHeight w:val="540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Professional Qualifications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506578" w:rsidRDefault="008D5B2F" w:rsidP="008D5B2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506578">
              <w:rPr>
                <w:rFonts w:eastAsia="Times New Roman" w:cstheme="minorHAnsi"/>
                <w:lang w:eastAsia="en-GB"/>
              </w:rPr>
              <w:t>Hold an ACA/CCAB, CIMA, CIPFA or ACCA accountancy qualification</w:t>
            </w:r>
          </w:p>
        </w:tc>
      </w:tr>
      <w:tr w:rsidR="0029704C" w:rsidRPr="0029704C" w:rsidTr="001A4333">
        <w:trPr>
          <w:trHeight w:val="610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Knowledge - Compliance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29704C" w:rsidP="008D5B2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color w:val="000000"/>
                <w:lang w:eastAsia="en-GB"/>
              </w:rPr>
              <w:t>H</w:t>
            </w:r>
            <w:r w:rsidR="008D5B2F">
              <w:rPr>
                <w:rFonts w:eastAsia="Times New Roman" w:cstheme="minorHAnsi"/>
                <w:color w:val="000000"/>
                <w:lang w:eastAsia="en-GB"/>
              </w:rPr>
              <w:t xml:space="preserve">ave applied </w:t>
            </w:r>
            <w:r w:rsidRPr="0029704C">
              <w:rPr>
                <w:rFonts w:eastAsia="Times New Roman" w:cstheme="minorHAnsi"/>
                <w:color w:val="000000"/>
                <w:lang w:eastAsia="en-GB"/>
              </w:rPr>
              <w:t>professi</w:t>
            </w:r>
            <w:r w:rsidR="008D5B2F">
              <w:rPr>
                <w:rFonts w:eastAsia="Times New Roman" w:cstheme="minorHAnsi"/>
                <w:color w:val="000000"/>
                <w:lang w:eastAsia="en-GB"/>
              </w:rPr>
              <w:t>onal standards</w:t>
            </w:r>
            <w:r w:rsidRPr="0029704C">
              <w:rPr>
                <w:rFonts w:eastAsia="Times New Roman" w:cstheme="minorHAnsi"/>
                <w:color w:val="000000"/>
                <w:lang w:eastAsia="en-GB"/>
              </w:rPr>
              <w:t xml:space="preserve"> in order to ensure high standards of probity and organisational effectiveness</w:t>
            </w:r>
          </w:p>
        </w:tc>
      </w:tr>
      <w:tr w:rsidR="0029704C" w:rsidRPr="0029704C" w:rsidTr="001A4333">
        <w:trPr>
          <w:trHeight w:val="791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Knowledge - Financial Planning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29704C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color w:val="000000"/>
                <w:lang w:eastAsia="en-GB"/>
              </w:rPr>
              <w:t>Lead the organisation in ensuring that there is a sound financial strategy in place for the organisation. You critically evaluate the deployment of resources across the board and actively shape future direction</w:t>
            </w:r>
          </w:p>
        </w:tc>
      </w:tr>
      <w:tr w:rsidR="0029704C" w:rsidRPr="0029704C" w:rsidTr="001A4333">
        <w:trPr>
          <w:trHeight w:val="676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Technical - ICT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E666D0" w:rsidRDefault="0029704C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en-GB"/>
              </w:rPr>
            </w:pPr>
            <w:r w:rsidRPr="0029704C">
              <w:rPr>
                <w:rFonts w:eastAsia="Times New Roman" w:cstheme="minorHAnsi"/>
                <w:color w:val="000000"/>
                <w:lang w:eastAsia="en-GB"/>
              </w:rPr>
              <w:t xml:space="preserve">Commission and use financial systems and work alongside other system stakeholders to </w:t>
            </w:r>
            <w:r w:rsidRPr="00506578">
              <w:rPr>
                <w:rFonts w:eastAsia="Times New Roman" w:cstheme="minorHAnsi"/>
                <w:lang w:eastAsia="en-GB"/>
              </w:rPr>
              <w:t>ensure the organisation joins up its business intelligence</w:t>
            </w:r>
            <w:r w:rsidR="00E666D0" w:rsidRPr="00506578">
              <w:rPr>
                <w:rFonts w:eastAsia="Times New Roman" w:cstheme="minorHAnsi"/>
                <w:lang w:eastAsia="en-GB"/>
              </w:rPr>
              <w:t>. Experience with Sage, Access and Excel, particularly use of VBA.</w:t>
            </w:r>
          </w:p>
        </w:tc>
      </w:tr>
      <w:tr w:rsidR="0029704C" w:rsidRPr="0029704C" w:rsidTr="001A4333">
        <w:trPr>
          <w:trHeight w:val="597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Technical - Tools and Techniques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29704C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color w:val="000000"/>
                <w:lang w:eastAsia="en-GB"/>
              </w:rPr>
              <w:t>Have experience of a range of techniques to make improvements to services and drive forward performance</w:t>
            </w:r>
          </w:p>
        </w:tc>
      </w:tr>
      <w:tr w:rsidR="0029704C" w:rsidRPr="0029704C" w:rsidTr="001A4333">
        <w:trPr>
          <w:trHeight w:val="1164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Commerciality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29704C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color w:val="000000"/>
                <w:lang w:eastAsia="en-GB"/>
              </w:rPr>
              <w:t>Have written or evaluated a comprehensive piece of work in relation to a strategic programme or issue, including successful commercial bids. You have a comprehensive knowledge the relationship between service performance and cost of which you have made frequent applications during your work experience</w:t>
            </w:r>
          </w:p>
        </w:tc>
      </w:tr>
      <w:tr w:rsidR="0029704C" w:rsidRPr="0029704C" w:rsidTr="001A4333">
        <w:trPr>
          <w:trHeight w:val="551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Innovation</w:t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29704C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color w:val="000000"/>
                <w:lang w:eastAsia="en-GB"/>
              </w:rPr>
              <w:t>Spend a good proportion of your time on seeking ways to improve services and outcomes and have personally delivered significant benefits for the organisation</w:t>
            </w:r>
          </w:p>
        </w:tc>
      </w:tr>
      <w:tr w:rsidR="0029704C" w:rsidRPr="0029704C" w:rsidTr="001A4333">
        <w:trPr>
          <w:trHeight w:val="606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Interpersonal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29704C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color w:val="000000"/>
                <w:lang w:eastAsia="en-GB"/>
              </w:rPr>
              <w:t>Be well connected internally and have an extensive external network to draw upon. You have specifically achieved strategic benefits for the organisation through your relationships</w:t>
            </w:r>
          </w:p>
        </w:tc>
      </w:tr>
      <w:tr w:rsidR="0029704C" w:rsidRPr="0029704C" w:rsidTr="001A4333">
        <w:trPr>
          <w:trHeight w:val="617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Communications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1A4333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</w:t>
            </w:r>
            <w:r w:rsidR="0029704C" w:rsidRPr="0029704C">
              <w:rPr>
                <w:rFonts w:eastAsia="Times New Roman" w:cstheme="minorHAnsi"/>
                <w:color w:val="000000"/>
                <w:lang w:eastAsia="en-GB"/>
              </w:rPr>
              <w:t>old a large and diverse audience using creative presentations so all are fully engaged. You are confident in delivering relevant material to key stakeholders</w:t>
            </w:r>
          </w:p>
        </w:tc>
      </w:tr>
      <w:tr w:rsidR="0029704C" w:rsidRPr="0029704C" w:rsidTr="001A4333">
        <w:trPr>
          <w:trHeight w:val="564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Values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1A4333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="0029704C" w:rsidRPr="0029704C">
              <w:rPr>
                <w:rFonts w:eastAsia="Times New Roman" w:cstheme="minorHAnsi"/>
                <w:color w:val="000000"/>
                <w:lang w:eastAsia="en-GB"/>
              </w:rPr>
              <w:t>xemplify the values of the organisation and are seen as a leader in how they should be followed, lived and breathed</w:t>
            </w:r>
          </w:p>
        </w:tc>
      </w:tr>
      <w:tr w:rsidR="0029704C" w:rsidRPr="0029704C" w:rsidTr="001A4333">
        <w:trPr>
          <w:trHeight w:val="983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Work Throughput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1A4333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Have</w:t>
            </w:r>
            <w:r w:rsidR="0029704C" w:rsidRPr="0029704C">
              <w:rPr>
                <w:rFonts w:eastAsia="Times New Roman" w:cstheme="minorHAnsi"/>
                <w:color w:val="000000"/>
                <w:lang w:eastAsia="en-GB"/>
              </w:rPr>
              <w:t xml:space="preserve"> productivity is of the highest order and is an example to all those you lead and work with. You focus resource correctly and drive their productivity. You can set out a range of tangible contributions to the delivery of the organisations strategy</w:t>
            </w:r>
          </w:p>
        </w:tc>
      </w:tr>
      <w:tr w:rsidR="0029704C" w:rsidRPr="0029704C" w:rsidTr="001A4333">
        <w:trPr>
          <w:trHeight w:val="700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Work Quality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1A4333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</w:t>
            </w:r>
            <w:r w:rsidR="0029704C" w:rsidRPr="0029704C">
              <w:rPr>
                <w:rFonts w:eastAsia="Times New Roman" w:cstheme="minorHAnsi"/>
                <w:color w:val="000000"/>
                <w:lang w:eastAsia="en-GB"/>
              </w:rPr>
              <w:t>ead on delivering best in class services which are valued by the customer. You ensure that there is a routine awareness of customer's views and encourage challenge</w:t>
            </w:r>
          </w:p>
        </w:tc>
      </w:tr>
      <w:tr w:rsidR="0029704C" w:rsidRPr="0029704C" w:rsidTr="001A4333">
        <w:trPr>
          <w:trHeight w:val="837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Leadership and Management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1A4333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Be</w:t>
            </w:r>
            <w:r w:rsidR="0029704C" w:rsidRPr="0029704C">
              <w:rPr>
                <w:rFonts w:eastAsia="Times New Roman" w:cstheme="minorHAnsi"/>
                <w:color w:val="000000"/>
                <w:lang w:eastAsia="en-GB"/>
              </w:rPr>
              <w:t xml:space="preserve"> seen as a leader. You have the ability to drive a complex programme through leadership and also demonstrate that you have deployed the right leadership approach for the circumstances</w:t>
            </w:r>
          </w:p>
        </w:tc>
      </w:tr>
      <w:tr w:rsidR="0029704C" w:rsidRPr="0029704C" w:rsidTr="001A4333">
        <w:trPr>
          <w:trHeight w:val="707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Resource Management</w:t>
            </w:r>
            <w:r w:rsidRPr="0029704C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1A4333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29704C" w:rsidRPr="0029704C">
              <w:rPr>
                <w:rFonts w:eastAsia="Times New Roman" w:cstheme="minorHAnsi"/>
                <w:color w:val="000000"/>
                <w:lang w:eastAsia="en-GB"/>
              </w:rPr>
              <w:t>ee the strategic picture and have the ability to manage resources to best effect over the long term</w:t>
            </w:r>
          </w:p>
        </w:tc>
      </w:tr>
      <w:tr w:rsidR="0029704C" w:rsidRPr="0029704C" w:rsidTr="001A4333">
        <w:trPr>
          <w:trHeight w:val="690"/>
        </w:trPr>
        <w:tc>
          <w:tcPr>
            <w:tcW w:w="1887" w:type="dxa"/>
            <w:shd w:val="clear" w:color="auto" w:fill="9CC2E5" w:themeFill="accent1" w:themeFillTint="99"/>
            <w:hideMark/>
          </w:tcPr>
          <w:p w:rsidR="0029704C" w:rsidRPr="0029704C" w:rsidRDefault="0029704C" w:rsidP="002970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Procurement and negotiation</w:t>
            </w:r>
            <w:r w:rsidRPr="0029704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</w:p>
        </w:tc>
        <w:tc>
          <w:tcPr>
            <w:tcW w:w="8505" w:type="dxa"/>
            <w:shd w:val="clear" w:color="auto" w:fill="auto"/>
            <w:hideMark/>
          </w:tcPr>
          <w:p w:rsidR="0029704C" w:rsidRPr="0029704C" w:rsidRDefault="001A4333" w:rsidP="002970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</w:t>
            </w:r>
            <w:r w:rsidR="0029704C" w:rsidRPr="0029704C">
              <w:rPr>
                <w:rFonts w:eastAsia="Times New Roman" w:cstheme="minorHAnsi"/>
                <w:color w:val="000000"/>
                <w:lang w:eastAsia="en-GB"/>
              </w:rPr>
              <w:t xml:space="preserve">ave been responsible for leading and managing all aspects of the engagement of key third party partners </w:t>
            </w:r>
          </w:p>
        </w:tc>
      </w:tr>
    </w:tbl>
    <w:p w:rsidR="0029704C" w:rsidRPr="0029704C" w:rsidRDefault="0029704C" w:rsidP="0029704C">
      <w:pPr>
        <w:jc w:val="both"/>
        <w:rPr>
          <w:rFonts w:cstheme="minorHAnsi"/>
        </w:rPr>
      </w:pPr>
    </w:p>
    <w:p w:rsidR="0029704C" w:rsidRPr="0029704C" w:rsidRDefault="0029704C" w:rsidP="0029704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</w:p>
    <w:sectPr w:rsidR="0029704C" w:rsidRPr="0029704C" w:rsidSect="00C35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0C8F" w16cex:dateUtc="2021-05-21T09:40:00Z"/>
  <w16cex:commentExtensible w16cex:durableId="24520AFD" w16cex:dateUtc="2021-05-21T09:33:00Z"/>
  <w16cex:commentExtensible w16cex:durableId="24520B5D" w16cex:dateUtc="2021-05-21T09:35:00Z"/>
  <w16cex:commentExtensible w16cex:durableId="24520B45" w16cex:dateUtc="2021-05-21T09:34:00Z"/>
  <w16cex:commentExtensible w16cex:durableId="24520BBF" w16cex:dateUtc="2021-05-21T09:36:00Z"/>
  <w16cex:commentExtensible w16cex:durableId="24520BE3" w16cex:dateUtc="2021-05-21T09:37:00Z"/>
  <w16cex:commentExtensible w16cex:durableId="24520C12" w16cex:dateUtc="2021-05-21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778D41" w16cid:durableId="24520C8F"/>
  <w16cid:commentId w16cid:paraId="727B25EF" w16cid:durableId="24520AFD"/>
  <w16cid:commentId w16cid:paraId="45628EB1" w16cid:durableId="24520B5D"/>
  <w16cid:commentId w16cid:paraId="3E706E28" w16cid:durableId="24520B45"/>
  <w16cid:commentId w16cid:paraId="7BE062B8" w16cid:durableId="24520BBF"/>
  <w16cid:commentId w16cid:paraId="3ABC4E43" w16cid:durableId="24520BE3"/>
  <w16cid:commentId w16cid:paraId="422986B8" w16cid:durableId="24520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71" w:rsidRDefault="00297671" w:rsidP="0084009D">
      <w:pPr>
        <w:spacing w:after="0" w:line="240" w:lineRule="auto"/>
      </w:pPr>
      <w:r>
        <w:separator/>
      </w:r>
    </w:p>
  </w:endnote>
  <w:endnote w:type="continuationSeparator" w:id="0">
    <w:p w:rsidR="00297671" w:rsidRDefault="00297671" w:rsidP="0084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91" w:rsidRDefault="002F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9D" w:rsidRDefault="008400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6171AE" wp14:editId="5752D91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b0d4e9f9c39775e032a480b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009D" w:rsidRPr="0084009D" w:rsidRDefault="0084009D" w:rsidP="0084009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84009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171AE" id="_x0000_t202" coordsize="21600,21600" o:spt="202" path="m,l,21600r21600,l21600,xe">
              <v:stroke joinstyle="miter"/>
              <v:path gradientshapeok="t" o:connecttype="rect"/>
            </v:shapetype>
            <v:shape id="MSIPCM3b0d4e9f9c39775e032a480b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fKFwMAADU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3qbMI1ZkiW0lwyHfRb2uiQehRuMUqYpIPj86XEnzZdvROdzmbLmNO50&#10;h/GoHw77n72Z8W1uvHEUA0G84YGnJvf6ftI/6lcFoaxkor3TuCykNEw1sg9wLVJW+wDNb6V4SdTh&#10;xGsNDABqer/I372XldeEx8RLlrU5QflimbGv9BgAWlcAkakvZW1R8noNSjvwOlOl/cMoEdiBY4cj&#10;r1htEAXlsD8IexGYKNi6w17Yd8QLXm9XSpuvTJbIChOsoGpHJ/K01AYygmvrYpMJueBF4bhbCLSf&#10;4EEPQp5Y4EYhrAaKgBheajj5nETdOLzsJp3FYDTsxIu430mG4agTRsllMgjjJL5avNh4UTzOeZoy&#10;seSCte8jiv+Of/6lNsx2L+SkVC0Lnto+bG22u3mh0BOBh7oBDvywQEMTb7yC03KcGbpr/67LwM6s&#10;mY2VTL2p/cA2Mj3AHJUEfGEUuqILDkmXRJsVUfDoQQmLzNzBJyskgCq9hFEu1c8/6a0/YAFWjPaw&#10;RCZYP+6IYhgV1wJeaRLFMYQ17gCCeqvdtFqxK+cS2oYXCFU50fqaohUzJcsH2HMzmw1MRFDICTi1&#10;4tzACQywJymbzZwM+6UiZinWFbWhW5Dv6weiKs8zA/DdynbNkPE7ujW+9qaQs52RGXdctMA2aAL0&#10;9gC7yQ3B71G7/N6endfrtp/+Ag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AcGUfKFwMAADUGAAAOAAAAAAAAAAAAAAAA&#10;AC4CAABkcnMvZTJvRG9jLnhtbFBLAQItABQABgAIAAAAIQDEIMuE3wAAAAsBAAAPAAAAAAAAAAAA&#10;AAAAAHEFAABkcnMvZG93bnJldi54bWxQSwUGAAAAAAQABADzAAAAfQYAAAAA&#10;" o:allowincell="f" filled="f" stroked="f" strokeweight=".5pt">
              <v:textbox inset=",0,,0">
                <w:txbxContent>
                  <w:p w:rsidR="0084009D" w:rsidRPr="0084009D" w:rsidRDefault="0084009D" w:rsidP="0084009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84009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91" w:rsidRDefault="002F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71" w:rsidRDefault="00297671" w:rsidP="0084009D">
      <w:pPr>
        <w:spacing w:after="0" w:line="240" w:lineRule="auto"/>
      </w:pPr>
      <w:r>
        <w:separator/>
      </w:r>
    </w:p>
  </w:footnote>
  <w:footnote w:type="continuationSeparator" w:id="0">
    <w:p w:rsidR="00297671" w:rsidRDefault="00297671" w:rsidP="0084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91" w:rsidRDefault="002F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33" w:rsidRDefault="001A4333" w:rsidP="001A433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0D675D0" wp14:editId="7E7284E6">
          <wp:extent cx="1000125" cy="1066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91" w:rsidRDefault="002F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BFD"/>
    <w:multiLevelType w:val="hybridMultilevel"/>
    <w:tmpl w:val="B70259F0"/>
    <w:lvl w:ilvl="0" w:tplc="6AAEFE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B703C"/>
    <w:multiLevelType w:val="hybridMultilevel"/>
    <w:tmpl w:val="DF4E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3598"/>
    <w:multiLevelType w:val="hybridMultilevel"/>
    <w:tmpl w:val="87904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0"/>
    <w:rsid w:val="000B1003"/>
    <w:rsid w:val="001A4333"/>
    <w:rsid w:val="001C621D"/>
    <w:rsid w:val="00263F50"/>
    <w:rsid w:val="0029704C"/>
    <w:rsid w:val="00297671"/>
    <w:rsid w:val="002D6600"/>
    <w:rsid w:val="002F1091"/>
    <w:rsid w:val="00506578"/>
    <w:rsid w:val="0084009D"/>
    <w:rsid w:val="008D5B2F"/>
    <w:rsid w:val="00A95D27"/>
    <w:rsid w:val="00B245E3"/>
    <w:rsid w:val="00C11183"/>
    <w:rsid w:val="00C35DCD"/>
    <w:rsid w:val="00DA0002"/>
    <w:rsid w:val="00E666D0"/>
    <w:rsid w:val="00EC7497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5AA9C7-DD1D-43C4-AE95-087468AF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66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66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0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9D"/>
  </w:style>
  <w:style w:type="paragraph" w:styleId="Footer">
    <w:name w:val="footer"/>
    <w:basedOn w:val="Normal"/>
    <w:link w:val="FooterChar"/>
    <w:uiPriority w:val="99"/>
    <w:unhideWhenUsed/>
    <w:rsid w:val="00840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9D"/>
  </w:style>
  <w:style w:type="paragraph" w:styleId="NoSpacing">
    <w:name w:val="No Spacing"/>
    <w:uiPriority w:val="1"/>
    <w:qFormat/>
    <w:rsid w:val="00EC74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1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21D"/>
    <w:pPr>
      <w:spacing w:after="200" w:line="276" w:lineRule="auto"/>
      <w:ind w:left="720"/>
      <w:contextualSpacing/>
    </w:pPr>
  </w:style>
  <w:style w:type="table" w:styleId="LightList-Accent1">
    <w:name w:val="Light List Accent 1"/>
    <w:basedOn w:val="TableNormal"/>
    <w:uiPriority w:val="61"/>
    <w:rsid w:val="001C621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C1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8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France-Gorton</dc:creator>
  <cp:keywords/>
  <dc:description/>
  <cp:lastModifiedBy>Trish Gourley</cp:lastModifiedBy>
  <cp:revision>4</cp:revision>
  <dcterms:created xsi:type="dcterms:W3CDTF">2021-05-21T11:52:00Z</dcterms:created>
  <dcterms:modified xsi:type="dcterms:W3CDTF">2021-05-21T13:48:00Z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2021-05-20T17:51:15Z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7226f776-4489-4a0e-bf53-00000d683aa5</vt:lpwstr>
  </property>
  <property fmtid="{D5CDD505-2E9C-101B-9397-08002B2CF9AE}" pid="8" name="MSIP_Label_13f27b87-3675-4fb5-85ad-fce3efd3a6b0_ContentBits">
    <vt:lpwstr>2</vt:lpwstr>
  </property>
</Properties>
</file>