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8F704E"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3449E">
                  <w:rPr>
                    <w:rFonts w:ascii="Arial" w:eastAsia="Times New Roman" w:hAnsi="Arial" w:cs="Times New Roman"/>
                    <w:lang w:eastAsia="en-GB"/>
                  </w:rPr>
                  <w:t>Children and Young People's Service</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73449E" w:rsidP="00936964">
            <w:pPr>
              <w:rPr>
                <w:rFonts w:ascii="Arial" w:hAnsi="Arial" w:cs="Arial"/>
              </w:rPr>
            </w:pPr>
            <w:r>
              <w:rPr>
                <w:rFonts w:ascii="Arial" w:hAnsi="Arial" w:cs="Arial"/>
              </w:rPr>
              <w:t>Adult Learning and Skills Service</w:t>
            </w:r>
          </w:p>
        </w:tc>
      </w:tr>
      <w:tr w:rsidR="00843BA6" w:rsidTr="00DC25F8">
        <w:trPr>
          <w:cantSplit/>
          <w:trHeight w:val="397"/>
        </w:trPr>
        <w:tc>
          <w:tcPr>
            <w:tcW w:w="2235" w:type="dxa"/>
            <w:vAlign w:val="center"/>
          </w:tcPr>
          <w:p w:rsidR="00843BA6" w:rsidRDefault="00843BA6" w:rsidP="0073449E">
            <w:pPr>
              <w:rPr>
                <w:rFonts w:ascii="Arial" w:hAnsi="Arial" w:cs="Arial"/>
                <w:sz w:val="24"/>
                <w:szCs w:val="24"/>
              </w:rPr>
            </w:pPr>
            <w:r>
              <w:rPr>
                <w:rFonts w:ascii="Arial" w:hAnsi="Arial" w:cs="Arial"/>
                <w:b/>
                <w:sz w:val="24"/>
                <w:szCs w:val="24"/>
              </w:rPr>
              <w:t>Post title</w:t>
            </w:r>
            <w:r w:rsidR="0073449E">
              <w:rPr>
                <w:rFonts w:ascii="Arial" w:hAnsi="Arial" w:cs="Arial"/>
                <w:b/>
                <w:sz w:val="24"/>
                <w:szCs w:val="24"/>
              </w:rPr>
              <w:t xml:space="preserve">: </w:t>
            </w:r>
          </w:p>
        </w:tc>
        <w:tc>
          <w:tcPr>
            <w:tcW w:w="8221" w:type="dxa"/>
            <w:vAlign w:val="center"/>
          </w:tcPr>
          <w:p w:rsidR="00843BA6" w:rsidRPr="008F704E" w:rsidRDefault="00FE5E23" w:rsidP="000B33FB">
            <w:pPr>
              <w:rPr>
                <w:rFonts w:ascii="Arial" w:hAnsi="Arial" w:cs="Arial"/>
              </w:rPr>
            </w:pPr>
            <w:r w:rsidRPr="008F704E">
              <w:rPr>
                <w:rFonts w:ascii="Arial" w:hAnsi="Arial" w:cs="Arial"/>
                <w:szCs w:val="24"/>
              </w:rPr>
              <w:t>Adult Education Teacher</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8F704E" w:rsidP="00843BA6">
            <w:pPr>
              <w:rPr>
                <w:rFonts w:ascii="Arial" w:hAnsi="Arial" w:cs="Arial"/>
              </w:rPr>
            </w:pPr>
            <w:r>
              <w:rPr>
                <w:rFonts w:ascii="Arial" w:hAnsi="Arial" w:cs="Arial"/>
              </w:rPr>
              <w:t>I</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73449E" w:rsidP="00BA7381">
            <w:pPr>
              <w:rPr>
                <w:rFonts w:ascii="Arial" w:hAnsi="Arial" w:cs="Arial"/>
              </w:rPr>
            </w:pPr>
            <w:r>
              <w:rPr>
                <w:rFonts w:ascii="Arial" w:hAnsi="Arial" w:cs="Arial"/>
              </w:rPr>
              <w:t>Programme Coordinator</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8F704E"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3449E">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BA7381" w:rsidRDefault="00B004AE" w:rsidP="00843BA6">
            <w:pPr>
              <w:rPr>
                <w:rFonts w:ascii="Arial" w:hAnsi="Arial" w:cs="Arial"/>
              </w:rPr>
            </w:pPr>
            <w:r>
              <w:rPr>
                <w:rFonts w:ascii="Arial" w:hAnsi="Arial" w:cs="Arial"/>
              </w:rPr>
              <w:t>April 2016</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73449E" w:rsidP="00843BA6">
                <w:pPr>
                  <w:rPr>
                    <w:rFonts w:ascii="Arial" w:hAnsi="Arial" w:cs="Arial"/>
                    <w:b/>
                  </w:rPr>
                </w:pPr>
                <w:r>
                  <w:rPr>
                    <w:rFonts w:ascii="Arial" w:eastAsia="Times New Roman" w:hAnsi="Arial" w:cs="Times New Roman"/>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A202B" w:rsidTr="00B004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RPr="00B004AE" w:rsidTr="00B004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tbl>
            <w:tblPr>
              <w:tblpPr w:leftFromText="180" w:rightFromText="180" w:vertAnchor="text" w:horzAnchor="margin" w:tblpX="-142" w:tblpY="-121"/>
              <w:tblOverlap w:val="never"/>
              <w:tblW w:w="0" w:type="auto"/>
              <w:tblBorders>
                <w:top w:val="nil"/>
                <w:left w:val="nil"/>
                <w:bottom w:val="nil"/>
                <w:right w:val="nil"/>
              </w:tblBorders>
              <w:tblLayout w:type="fixed"/>
              <w:tblLook w:val="0000" w:firstRow="0" w:lastRow="0" w:firstColumn="0" w:lastColumn="0" w:noHBand="0" w:noVBand="0"/>
            </w:tblPr>
            <w:tblGrid>
              <w:gridCol w:w="10302"/>
            </w:tblGrid>
            <w:tr w:rsidR="00120E53" w:rsidRPr="00B004AE" w:rsidTr="008F704E">
              <w:trPr>
                <w:trHeight w:val="112"/>
              </w:trPr>
              <w:tc>
                <w:tcPr>
                  <w:tcW w:w="10302" w:type="dxa"/>
                </w:tcPr>
                <w:p w:rsidR="00120E53" w:rsidRPr="00B004AE" w:rsidRDefault="00120E53" w:rsidP="00120E53">
                  <w:pPr>
                    <w:autoSpaceDE w:val="0"/>
                    <w:autoSpaceDN w:val="0"/>
                    <w:adjustRightInd w:val="0"/>
                    <w:spacing w:after="0" w:line="240" w:lineRule="auto"/>
                    <w:rPr>
                      <w:rFonts w:ascii="Arial" w:hAnsi="Arial" w:cs="Arial"/>
                      <w:color w:val="000000"/>
                      <w:sz w:val="20"/>
                      <w:szCs w:val="20"/>
                    </w:rPr>
                  </w:pPr>
                </w:p>
              </w:tc>
            </w:tr>
            <w:tr w:rsidR="00120E53" w:rsidRPr="00B004AE" w:rsidTr="008F704E">
              <w:trPr>
                <w:trHeight w:val="1873"/>
              </w:trPr>
              <w:tc>
                <w:tcPr>
                  <w:tcW w:w="10302" w:type="dxa"/>
                </w:tcPr>
                <w:p w:rsidR="007B6F61" w:rsidRPr="00B004AE" w:rsidRDefault="00120E53" w:rsidP="008F704E">
                  <w:pPr>
                    <w:pStyle w:val="ListParagraph"/>
                    <w:numPr>
                      <w:ilvl w:val="0"/>
                      <w:numId w:val="15"/>
                    </w:numPr>
                    <w:autoSpaceDE w:val="0"/>
                    <w:autoSpaceDN w:val="0"/>
                    <w:adjustRightInd w:val="0"/>
                    <w:spacing w:after="0" w:line="240" w:lineRule="auto"/>
                    <w:ind w:left="318" w:hanging="318"/>
                    <w:rPr>
                      <w:rFonts w:ascii="Arial" w:hAnsi="Arial" w:cs="Arial"/>
                      <w:color w:val="000000"/>
                      <w:sz w:val="20"/>
                      <w:szCs w:val="20"/>
                    </w:rPr>
                  </w:pPr>
                  <w:r w:rsidRPr="00B004AE">
                    <w:rPr>
                      <w:rFonts w:ascii="Arial" w:hAnsi="Arial" w:cs="Arial"/>
                      <w:color w:val="000000"/>
                      <w:sz w:val="20"/>
                      <w:szCs w:val="20"/>
                    </w:rPr>
                    <w:t xml:space="preserve">The Adult Learning and Skills Service’s key priority is to deliver learning which meets the needs of local communities and businesses with a focus on apprentices, unemployed adults, and those furthest from the labour market. In doing this it effectively contributes to the priorities of the Local Enterprise Partnership, the County Council and the funding bodies. </w:t>
                  </w:r>
                </w:p>
                <w:p w:rsidR="007B6F61" w:rsidRPr="00B004AE" w:rsidRDefault="00120E53" w:rsidP="008F704E">
                  <w:pPr>
                    <w:pStyle w:val="ListParagraph"/>
                    <w:numPr>
                      <w:ilvl w:val="0"/>
                      <w:numId w:val="15"/>
                    </w:numPr>
                    <w:autoSpaceDE w:val="0"/>
                    <w:autoSpaceDN w:val="0"/>
                    <w:adjustRightInd w:val="0"/>
                    <w:spacing w:after="0" w:line="240" w:lineRule="auto"/>
                    <w:ind w:left="318" w:hanging="318"/>
                    <w:rPr>
                      <w:rFonts w:ascii="Arial" w:hAnsi="Arial" w:cs="Arial"/>
                      <w:color w:val="000000"/>
                      <w:sz w:val="20"/>
                      <w:szCs w:val="20"/>
                    </w:rPr>
                  </w:pPr>
                  <w:r w:rsidRPr="00B004AE">
                    <w:rPr>
                      <w:rFonts w:ascii="Arial" w:hAnsi="Arial" w:cs="Arial"/>
                      <w:color w:val="000000"/>
                      <w:sz w:val="20"/>
                      <w:szCs w:val="20"/>
                    </w:rPr>
                    <w:t xml:space="preserve">The Adult Learning and Skills Service is funded for learners and apprentices aged 19+ and apprentices aged 16-18 by the Skills Funding Agency (SFA). It is funded by the Education Funding Agency (EFA) for learners aged 16-18 and learners aged 19-25 with a learning disability as identified in an Education, Health and Care Plan. The service must meet its annual funding targets to ensure that no financial penalties occur. </w:t>
                  </w:r>
                </w:p>
                <w:p w:rsidR="007B6F61" w:rsidRPr="00B004AE" w:rsidRDefault="00120E53" w:rsidP="008F704E">
                  <w:pPr>
                    <w:pStyle w:val="ListParagraph"/>
                    <w:numPr>
                      <w:ilvl w:val="0"/>
                      <w:numId w:val="15"/>
                    </w:numPr>
                    <w:autoSpaceDE w:val="0"/>
                    <w:autoSpaceDN w:val="0"/>
                    <w:adjustRightInd w:val="0"/>
                    <w:spacing w:after="0" w:line="240" w:lineRule="auto"/>
                    <w:ind w:left="318" w:hanging="318"/>
                    <w:rPr>
                      <w:rFonts w:ascii="Arial" w:hAnsi="Arial" w:cs="Arial"/>
                      <w:color w:val="000000"/>
                      <w:sz w:val="20"/>
                      <w:szCs w:val="20"/>
                    </w:rPr>
                  </w:pPr>
                  <w:r w:rsidRPr="00B004AE">
                    <w:rPr>
                      <w:rFonts w:ascii="Arial" w:hAnsi="Arial" w:cs="Arial"/>
                      <w:color w:val="000000"/>
                      <w:sz w:val="20"/>
                      <w:szCs w:val="20"/>
                    </w:rPr>
                    <w:t xml:space="preserve">The service has a mission statement to provide and evidence effective, targeted high quality learning and all roles within the service contribute to making this vision a reality. </w:t>
                  </w:r>
                </w:p>
                <w:p w:rsidR="00DD1317" w:rsidRDefault="00120E53" w:rsidP="008F704E">
                  <w:pPr>
                    <w:pStyle w:val="ListParagraph"/>
                    <w:numPr>
                      <w:ilvl w:val="0"/>
                      <w:numId w:val="15"/>
                    </w:numPr>
                    <w:autoSpaceDE w:val="0"/>
                    <w:autoSpaceDN w:val="0"/>
                    <w:adjustRightInd w:val="0"/>
                    <w:spacing w:after="0" w:line="240" w:lineRule="auto"/>
                    <w:ind w:left="318" w:hanging="318"/>
                    <w:rPr>
                      <w:rFonts w:ascii="Arial" w:hAnsi="Arial" w:cs="Arial"/>
                      <w:color w:val="000000"/>
                      <w:sz w:val="20"/>
                      <w:szCs w:val="20"/>
                    </w:rPr>
                  </w:pPr>
                  <w:r w:rsidRPr="00B004AE">
                    <w:rPr>
                      <w:rFonts w:ascii="Arial" w:hAnsi="Arial" w:cs="Arial"/>
                      <w:color w:val="000000"/>
                      <w:sz w:val="20"/>
                      <w:szCs w:val="20"/>
                    </w:rPr>
                    <w:t>In line with NYCC’s 2020 Modern Council programme the Adult Learning and Skills Service is committed to working in cost effective innovative ways which support the needs of learners and employers</w:t>
                  </w:r>
                  <w:r w:rsidR="00310D1A" w:rsidRPr="00B004AE">
                    <w:rPr>
                      <w:rFonts w:ascii="Arial" w:hAnsi="Arial" w:cs="Arial"/>
                      <w:color w:val="000000"/>
                      <w:sz w:val="20"/>
                      <w:szCs w:val="20"/>
                    </w:rPr>
                    <w:t>.</w:t>
                  </w:r>
                </w:p>
                <w:p w:rsidR="008F704E" w:rsidRPr="008F704E" w:rsidRDefault="008F704E" w:rsidP="008F704E">
                  <w:pPr>
                    <w:autoSpaceDE w:val="0"/>
                    <w:autoSpaceDN w:val="0"/>
                    <w:adjustRightInd w:val="0"/>
                    <w:spacing w:after="0" w:line="240" w:lineRule="auto"/>
                    <w:rPr>
                      <w:rFonts w:ascii="Arial" w:hAnsi="Arial" w:cs="Arial"/>
                      <w:color w:val="000000"/>
                      <w:sz w:val="20"/>
                      <w:szCs w:val="20"/>
                    </w:rPr>
                  </w:pPr>
                </w:p>
              </w:tc>
            </w:tr>
          </w:tbl>
          <w:p w:rsidR="00AA202B" w:rsidRPr="00B004AE" w:rsidRDefault="00AA202B" w:rsidP="005A28BC">
            <w:pPr>
              <w:pStyle w:val="ListParagraph"/>
              <w:spacing w:line="276" w:lineRule="auto"/>
              <w:ind w:left="0"/>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F3142C" w:rsidTr="00AC028E">
        <w:trPr>
          <w:cantSplit/>
          <w:trHeight w:val="397"/>
        </w:trPr>
        <w:tc>
          <w:tcPr>
            <w:tcW w:w="10242" w:type="dxa"/>
            <w:shd w:val="clear" w:color="auto" w:fill="4F81BD" w:themeFill="accent1"/>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t>Structure</w:t>
            </w:r>
          </w:p>
        </w:tc>
      </w:tr>
      <w:tr w:rsidR="00AA202B" w:rsidTr="00AC028E">
        <w:trPr>
          <w:cantSplit/>
          <w:trHeight w:val="851"/>
        </w:trPr>
        <w:tc>
          <w:tcPr>
            <w:tcW w:w="10242" w:type="dxa"/>
            <w:vAlign w:val="center"/>
          </w:tcPr>
          <w:p w:rsidR="005A28BC" w:rsidRPr="00F22897" w:rsidRDefault="008F704E" w:rsidP="00E05D20">
            <w:pPr>
              <w:pStyle w:val="BodyText"/>
              <w:spacing w:line="276" w:lineRule="auto"/>
              <w:ind w:left="-108"/>
              <w:rPr>
                <w:rFonts w:cs="Arial"/>
                <w:sz w:val="20"/>
              </w:rPr>
            </w:pPr>
            <w:r>
              <w:rPr>
                <w:rFonts w:cs="Arial"/>
                <w:sz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45pt;height:49.6pt" o:ole="">
                  <v:imagedata r:id="rId8" o:title=""/>
                </v:shape>
                <o:OLEObject Type="Embed" ProgID="AcroExch.Document.7" ShapeID="_x0000_i1027" DrawAspect="Icon" ObjectID="_1614002551" r:id="rId9"/>
              </w:object>
            </w:r>
          </w:p>
        </w:tc>
      </w:tr>
    </w:tbl>
    <w:p w:rsidR="00AA202B" w:rsidRDefault="00AA202B"/>
    <w:p w:rsidR="00AA202B" w:rsidRDefault="00AA202B">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F3142C" w:rsidTr="00E05D20">
        <w:trPr>
          <w:cantSplit/>
          <w:trHeight w:val="397"/>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E05D20">
        <w:trPr>
          <w:cantSplit/>
          <w:trHeight w:val="397"/>
        </w:trPr>
        <w:tc>
          <w:tcPr>
            <w:tcW w:w="2235" w:type="dxa"/>
            <w:vAlign w:val="center"/>
          </w:tcPr>
          <w:p w:rsidR="00AA202B" w:rsidRPr="00FD79E3" w:rsidRDefault="00AA202B" w:rsidP="00E05D20">
            <w:pPr>
              <w:rPr>
                <w:rFonts w:ascii="Arial" w:hAnsi="Arial" w:cs="Arial"/>
                <w:sz w:val="24"/>
                <w:szCs w:val="24"/>
              </w:rPr>
            </w:pPr>
          </w:p>
        </w:tc>
        <w:tc>
          <w:tcPr>
            <w:tcW w:w="8221" w:type="dxa"/>
            <w:vAlign w:val="center"/>
          </w:tcPr>
          <w:p w:rsidR="00AA202B" w:rsidRPr="00C6120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Tr="00B004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rsidR="00933779" w:rsidRPr="00156444" w:rsidRDefault="00797D5F" w:rsidP="00797D5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rPr>
              <w:t>To deliver high quality learning opportunities to adults that meets all the standards set by North Yorkshire County Council.</w:t>
            </w:r>
          </w:p>
        </w:tc>
      </w:tr>
      <w:tr w:rsidR="00627279" w:rsidTr="00B004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B73DB2" w:rsidRPr="00B004AE" w:rsidRDefault="00B73DB2"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To plan and prepare appropriately for the course providing a scheme of work and lessons plans.</w:t>
            </w:r>
          </w:p>
          <w:p w:rsidR="00B73DB2" w:rsidRPr="00B004AE" w:rsidRDefault="00B73DB2"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Ensure that all enrolment forms, standard paperwork, claim forms and registers are completed on time.</w:t>
            </w:r>
          </w:p>
          <w:p w:rsidR="00627279" w:rsidRPr="00B004AE" w:rsidRDefault="003A657E"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Ensure that all learners are learning at a level appropriate to them</w:t>
            </w:r>
            <w:r w:rsidR="00C533E4" w:rsidRPr="00B004AE">
              <w:rPr>
                <w:rFonts w:ascii="Arial" w:hAnsi="Arial" w:cs="Arial"/>
                <w:sz w:val="20"/>
                <w:szCs w:val="20"/>
              </w:rPr>
              <w:t xml:space="preserve"> </w:t>
            </w:r>
            <w:r w:rsidRPr="00B004AE">
              <w:rPr>
                <w:rFonts w:ascii="Arial" w:hAnsi="Arial" w:cs="Arial"/>
                <w:sz w:val="20"/>
                <w:szCs w:val="20"/>
              </w:rPr>
              <w:t>through undertaking an initial assessment with them</w:t>
            </w:r>
            <w:r w:rsidR="00C533E4" w:rsidRPr="00B004AE">
              <w:rPr>
                <w:rFonts w:ascii="Arial" w:hAnsi="Arial" w:cs="Arial"/>
                <w:sz w:val="20"/>
                <w:szCs w:val="20"/>
              </w:rPr>
              <w:t>.</w:t>
            </w:r>
          </w:p>
          <w:p w:rsidR="003A657E" w:rsidRPr="00B004AE" w:rsidRDefault="003A657E"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Communicate effectively with the Programme Coordinator and other local staff</w:t>
            </w:r>
            <w:r w:rsidR="00C533E4" w:rsidRPr="00B004AE">
              <w:rPr>
                <w:rFonts w:ascii="Arial" w:hAnsi="Arial" w:cs="Arial"/>
                <w:sz w:val="20"/>
                <w:szCs w:val="20"/>
              </w:rPr>
              <w:t>.</w:t>
            </w:r>
          </w:p>
          <w:p w:rsidR="003A657E" w:rsidRPr="00B004AE" w:rsidRDefault="003A657E" w:rsidP="00B004AE">
            <w:pPr>
              <w:pStyle w:val="ListParagraph"/>
              <w:numPr>
                <w:ilvl w:val="0"/>
                <w:numId w:val="16"/>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Liaise with the other Adult Learning and Skills staff when appropriate</w:t>
            </w:r>
          </w:p>
          <w:p w:rsidR="005E51BA" w:rsidRPr="00B004AE" w:rsidRDefault="005E51BA"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Ensure that you consult with learners on a regular basis to ensure that</w:t>
            </w:r>
            <w:r w:rsidR="00C533E4" w:rsidRPr="00B004AE">
              <w:rPr>
                <w:rFonts w:ascii="Arial" w:hAnsi="Arial" w:cs="Arial"/>
                <w:sz w:val="20"/>
                <w:szCs w:val="20"/>
              </w:rPr>
              <w:t xml:space="preserve"> </w:t>
            </w:r>
            <w:r w:rsidRPr="00B004AE">
              <w:rPr>
                <w:rFonts w:ascii="Arial" w:hAnsi="Arial" w:cs="Arial"/>
                <w:sz w:val="20"/>
                <w:szCs w:val="20"/>
              </w:rPr>
              <w:t>the course content is appropriate</w:t>
            </w:r>
            <w:r w:rsidR="00C533E4" w:rsidRPr="00B004AE">
              <w:rPr>
                <w:rFonts w:ascii="Arial" w:hAnsi="Arial" w:cs="Arial"/>
                <w:sz w:val="20"/>
                <w:szCs w:val="20"/>
              </w:rPr>
              <w:t>.</w:t>
            </w:r>
          </w:p>
          <w:p w:rsidR="005E51BA" w:rsidRPr="00B004AE" w:rsidRDefault="005E51BA" w:rsidP="00041127">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Ensure that all learners complete a mid-course and end of course</w:t>
            </w:r>
            <w:r w:rsidR="00B004AE">
              <w:rPr>
                <w:rFonts w:ascii="Arial" w:hAnsi="Arial" w:cs="Arial"/>
                <w:sz w:val="20"/>
                <w:szCs w:val="20"/>
              </w:rPr>
              <w:t xml:space="preserve"> </w:t>
            </w:r>
            <w:r w:rsidR="00C533E4" w:rsidRPr="00B004AE">
              <w:rPr>
                <w:rFonts w:ascii="Arial" w:hAnsi="Arial" w:cs="Arial"/>
                <w:sz w:val="20"/>
                <w:szCs w:val="20"/>
              </w:rPr>
              <w:t>E</w:t>
            </w:r>
            <w:r w:rsidRPr="00B004AE">
              <w:rPr>
                <w:rFonts w:ascii="Arial" w:hAnsi="Arial" w:cs="Arial"/>
                <w:sz w:val="20"/>
                <w:szCs w:val="20"/>
              </w:rPr>
              <w:t>valuation</w:t>
            </w:r>
            <w:r w:rsidR="00C533E4" w:rsidRPr="00B004AE">
              <w:rPr>
                <w:rFonts w:ascii="Arial" w:hAnsi="Arial" w:cs="Arial"/>
                <w:sz w:val="20"/>
                <w:szCs w:val="20"/>
              </w:rPr>
              <w:t>.</w:t>
            </w:r>
          </w:p>
          <w:p w:rsidR="003A657E" w:rsidRPr="00B004AE" w:rsidRDefault="005E51BA"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Ensure that all learners are informed of the progression routes once</w:t>
            </w:r>
            <w:r w:rsidR="00C533E4" w:rsidRPr="00B004AE">
              <w:rPr>
                <w:rFonts w:ascii="Arial" w:hAnsi="Arial" w:cs="Arial"/>
                <w:sz w:val="20"/>
                <w:szCs w:val="20"/>
              </w:rPr>
              <w:t xml:space="preserve"> </w:t>
            </w:r>
            <w:r w:rsidRPr="00B004AE">
              <w:rPr>
                <w:rFonts w:ascii="Arial" w:hAnsi="Arial" w:cs="Arial"/>
                <w:sz w:val="20"/>
                <w:szCs w:val="20"/>
              </w:rPr>
              <w:t xml:space="preserve">they have completed </w:t>
            </w:r>
            <w:r w:rsidR="00B73DB2" w:rsidRPr="00B004AE">
              <w:rPr>
                <w:rFonts w:ascii="Arial" w:hAnsi="Arial" w:cs="Arial"/>
                <w:sz w:val="20"/>
                <w:szCs w:val="20"/>
              </w:rPr>
              <w:t>their</w:t>
            </w:r>
            <w:r w:rsidRPr="00B004AE">
              <w:rPr>
                <w:rFonts w:ascii="Arial" w:hAnsi="Arial" w:cs="Arial"/>
                <w:sz w:val="20"/>
                <w:szCs w:val="20"/>
              </w:rPr>
              <w:t xml:space="preserve"> </w:t>
            </w:r>
            <w:r w:rsidR="00C533E4" w:rsidRPr="00B004AE">
              <w:rPr>
                <w:rFonts w:ascii="Arial" w:hAnsi="Arial" w:cs="Arial"/>
                <w:sz w:val="20"/>
                <w:szCs w:val="20"/>
              </w:rPr>
              <w:t>programme of learning.</w:t>
            </w:r>
          </w:p>
          <w:p w:rsidR="00C533E4" w:rsidRPr="00B004AE" w:rsidRDefault="00C533E4"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Keep up to date with the development of new local, regional and</w:t>
            </w:r>
            <w:r w:rsidR="00B004AE">
              <w:rPr>
                <w:rFonts w:ascii="Arial" w:hAnsi="Arial" w:cs="Arial"/>
                <w:sz w:val="20"/>
                <w:szCs w:val="20"/>
              </w:rPr>
              <w:t xml:space="preserve"> </w:t>
            </w:r>
            <w:r w:rsidRPr="00B004AE">
              <w:rPr>
                <w:rFonts w:ascii="Arial" w:hAnsi="Arial" w:cs="Arial"/>
                <w:sz w:val="20"/>
                <w:szCs w:val="20"/>
              </w:rPr>
              <w:t>national initiatives in adult learning through attending local meetings of teachers’ and staff development events either at a local, regional or national level.</w:t>
            </w:r>
          </w:p>
        </w:tc>
      </w:tr>
      <w:tr w:rsidR="00627279" w:rsidTr="00B004AE">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5E51BA" w:rsidRPr="00B004AE" w:rsidRDefault="005E51BA" w:rsidP="00B004AE">
            <w:pPr>
              <w:pStyle w:val="ListParagraph"/>
              <w:numPr>
                <w:ilvl w:val="0"/>
                <w:numId w:val="16"/>
              </w:numPr>
              <w:autoSpaceDE w:val="0"/>
              <w:autoSpaceDN w:val="0"/>
              <w:adjustRightInd w:val="0"/>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4AE">
              <w:rPr>
                <w:rFonts w:ascii="Arial" w:hAnsi="Arial" w:cs="Arial"/>
                <w:sz w:val="20"/>
                <w:szCs w:val="20"/>
              </w:rPr>
              <w:t>Liaise with and operate both individually and as a team member, in</w:t>
            </w:r>
            <w:r w:rsidR="00C533E4" w:rsidRPr="00B004AE">
              <w:rPr>
                <w:rFonts w:ascii="Arial" w:hAnsi="Arial" w:cs="Arial"/>
                <w:sz w:val="20"/>
                <w:szCs w:val="20"/>
              </w:rPr>
              <w:t xml:space="preserve"> </w:t>
            </w:r>
            <w:r w:rsidRPr="00B004AE">
              <w:rPr>
                <w:rFonts w:ascii="Arial" w:hAnsi="Arial" w:cs="Arial"/>
                <w:sz w:val="20"/>
                <w:szCs w:val="20"/>
              </w:rPr>
              <w:t>collaboration with colleagues from other agencies whose work</w:t>
            </w:r>
            <w:r w:rsidR="00C533E4" w:rsidRPr="00B004AE">
              <w:rPr>
                <w:rFonts w:ascii="Arial" w:hAnsi="Arial" w:cs="Arial"/>
                <w:sz w:val="20"/>
                <w:szCs w:val="20"/>
              </w:rPr>
              <w:t xml:space="preserve"> </w:t>
            </w:r>
            <w:r w:rsidRPr="00B004AE">
              <w:rPr>
                <w:rFonts w:ascii="Arial" w:hAnsi="Arial" w:cs="Arial"/>
                <w:sz w:val="20"/>
                <w:szCs w:val="20"/>
              </w:rPr>
              <w:t>contributes to the Children and Young People’s Plan</w:t>
            </w:r>
            <w:r w:rsidR="00C533E4" w:rsidRPr="00B004AE">
              <w:rPr>
                <w:rFonts w:ascii="Arial" w:hAnsi="Arial" w:cs="Arial"/>
                <w:sz w:val="20"/>
                <w:szCs w:val="20"/>
              </w:rPr>
              <w:t xml:space="preserve"> </w:t>
            </w:r>
            <w:r w:rsidRPr="00B004AE">
              <w:rPr>
                <w:rFonts w:ascii="Arial" w:hAnsi="Arial" w:cs="Arial"/>
                <w:sz w:val="20"/>
                <w:szCs w:val="20"/>
              </w:rPr>
              <w:t>(CYPP) and</w:t>
            </w:r>
            <w:r w:rsidR="002E6CDE" w:rsidRPr="00B004AE">
              <w:rPr>
                <w:rFonts w:ascii="Arial" w:hAnsi="Arial" w:cs="Arial"/>
                <w:sz w:val="20"/>
                <w:szCs w:val="20"/>
              </w:rPr>
              <w:t xml:space="preserve"> specifically</w:t>
            </w:r>
            <w:r w:rsidRPr="00B004AE">
              <w:rPr>
                <w:rFonts w:ascii="Arial" w:hAnsi="Arial" w:cs="Arial"/>
                <w:sz w:val="20"/>
                <w:szCs w:val="20"/>
              </w:rPr>
              <w:t xml:space="preserve"> to the work of the Children and Young People’s Service.</w:t>
            </w:r>
          </w:p>
          <w:p w:rsidR="005E51BA" w:rsidRPr="00B004AE" w:rsidRDefault="005E51BA" w:rsidP="00B004AE">
            <w:pPr>
              <w:pStyle w:val="ListParagraph"/>
              <w:numPr>
                <w:ilvl w:val="0"/>
                <w:numId w:val="16"/>
              </w:numPr>
              <w:autoSpaceDE w:val="0"/>
              <w:autoSpaceDN w:val="0"/>
              <w:adjustRightInd w:val="0"/>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4AE">
              <w:rPr>
                <w:rFonts w:ascii="Arial" w:hAnsi="Arial" w:cs="Arial"/>
                <w:sz w:val="20"/>
                <w:szCs w:val="20"/>
              </w:rPr>
              <w:t>Co-operate with other partner organisations whose work contributes to</w:t>
            </w:r>
            <w:r w:rsidR="00C533E4" w:rsidRPr="00B004AE">
              <w:rPr>
                <w:rFonts w:ascii="Arial" w:hAnsi="Arial" w:cs="Arial"/>
                <w:sz w:val="20"/>
                <w:szCs w:val="20"/>
              </w:rPr>
              <w:t xml:space="preserve"> </w:t>
            </w:r>
            <w:r w:rsidRPr="00B004AE">
              <w:rPr>
                <w:rFonts w:ascii="Arial" w:hAnsi="Arial" w:cs="Arial"/>
                <w:sz w:val="20"/>
                <w:szCs w:val="20"/>
              </w:rPr>
              <w:t>the CYPP and specifically to maintain ongoing and meaningful</w:t>
            </w:r>
            <w:r w:rsidR="00C533E4" w:rsidRPr="00B004AE">
              <w:rPr>
                <w:rFonts w:ascii="Arial" w:hAnsi="Arial" w:cs="Arial"/>
                <w:sz w:val="20"/>
                <w:szCs w:val="20"/>
              </w:rPr>
              <w:t xml:space="preserve"> </w:t>
            </w:r>
            <w:r w:rsidRPr="00B004AE">
              <w:rPr>
                <w:rFonts w:ascii="Arial" w:hAnsi="Arial" w:cs="Arial"/>
                <w:sz w:val="20"/>
                <w:szCs w:val="20"/>
              </w:rPr>
              <w:t>dialogue with partners in the implementation of the plan.</w:t>
            </w:r>
          </w:p>
          <w:p w:rsidR="00627279" w:rsidRPr="00B004AE" w:rsidRDefault="005E51BA" w:rsidP="00B004AE">
            <w:pPr>
              <w:pStyle w:val="ListParagraph"/>
              <w:numPr>
                <w:ilvl w:val="0"/>
                <w:numId w:val="16"/>
              </w:numPr>
              <w:autoSpaceDE w:val="0"/>
              <w:autoSpaceDN w:val="0"/>
              <w:adjustRightInd w:val="0"/>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4AE">
              <w:rPr>
                <w:rFonts w:ascii="Arial" w:hAnsi="Arial" w:cs="Arial"/>
                <w:sz w:val="20"/>
                <w:szCs w:val="20"/>
              </w:rPr>
              <w:t>Work within the agreed performance management framework for the</w:t>
            </w:r>
            <w:r w:rsidR="00B004AE">
              <w:rPr>
                <w:rFonts w:ascii="Arial" w:hAnsi="Arial" w:cs="Arial"/>
                <w:sz w:val="20"/>
                <w:szCs w:val="20"/>
              </w:rPr>
              <w:t xml:space="preserve"> </w:t>
            </w:r>
            <w:r w:rsidRPr="00B004AE">
              <w:rPr>
                <w:rFonts w:ascii="Arial" w:hAnsi="Arial" w:cs="Arial"/>
                <w:sz w:val="20"/>
                <w:szCs w:val="20"/>
              </w:rPr>
              <w:t>monitoring and review of the performance outcomes as set out in the</w:t>
            </w:r>
            <w:r w:rsidR="00B004AE">
              <w:rPr>
                <w:rFonts w:ascii="Arial" w:hAnsi="Arial" w:cs="Arial"/>
                <w:sz w:val="20"/>
                <w:szCs w:val="20"/>
              </w:rPr>
              <w:t xml:space="preserve"> </w:t>
            </w:r>
            <w:r w:rsidRPr="00B004AE">
              <w:rPr>
                <w:rFonts w:ascii="Arial" w:hAnsi="Arial" w:cs="Arial"/>
                <w:sz w:val="20"/>
                <w:szCs w:val="20"/>
              </w:rPr>
              <w:t>CYPP.</w:t>
            </w:r>
          </w:p>
        </w:tc>
      </w:tr>
      <w:tr w:rsidR="00627279" w:rsidTr="00B004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B73DB2" w:rsidRPr="00B004AE" w:rsidRDefault="00B73DB2"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Integrate technology where possible into the teaching methodology.</w:t>
            </w:r>
          </w:p>
          <w:p w:rsidR="00627279" w:rsidRPr="00B004AE" w:rsidRDefault="003A657E"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Ensure that all learners are made aware of health and safety issues</w:t>
            </w:r>
            <w:r w:rsidR="00192613" w:rsidRPr="00B004AE">
              <w:rPr>
                <w:rFonts w:ascii="Arial" w:hAnsi="Arial" w:cs="Arial"/>
                <w:sz w:val="20"/>
                <w:szCs w:val="20"/>
              </w:rPr>
              <w:t xml:space="preserve"> </w:t>
            </w:r>
            <w:r w:rsidRPr="00B004AE">
              <w:rPr>
                <w:rFonts w:ascii="Arial" w:hAnsi="Arial" w:cs="Arial"/>
                <w:sz w:val="20"/>
                <w:szCs w:val="20"/>
              </w:rPr>
              <w:t>regarding the building and equipment and that all risks are kept to a</w:t>
            </w:r>
            <w:r w:rsidR="00C533E4" w:rsidRPr="00B004AE">
              <w:rPr>
                <w:rFonts w:ascii="Arial" w:hAnsi="Arial" w:cs="Arial"/>
                <w:sz w:val="20"/>
                <w:szCs w:val="20"/>
              </w:rPr>
              <w:t xml:space="preserve"> </w:t>
            </w:r>
            <w:r w:rsidRPr="00B004AE">
              <w:rPr>
                <w:rFonts w:ascii="Arial" w:hAnsi="Arial" w:cs="Arial"/>
                <w:sz w:val="20"/>
                <w:szCs w:val="20"/>
              </w:rPr>
              <w:t>minimum</w:t>
            </w:r>
            <w:r w:rsidR="00C533E4" w:rsidRPr="00B004AE">
              <w:rPr>
                <w:rFonts w:ascii="Arial" w:hAnsi="Arial" w:cs="Arial"/>
                <w:sz w:val="20"/>
                <w:szCs w:val="20"/>
              </w:rPr>
              <w:t>.</w:t>
            </w:r>
          </w:p>
          <w:p w:rsidR="00192613" w:rsidRPr="00B004AE" w:rsidRDefault="00192613"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Ensure that where possible the teaching and learning you deliver is accessible to all learners in the group.</w:t>
            </w:r>
          </w:p>
          <w:p w:rsidR="00192613" w:rsidRPr="00B004AE" w:rsidRDefault="00192613"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Ensure that where possible learning materials are available in alternative formats e.g. large print, an alternative language.</w:t>
            </w:r>
          </w:p>
          <w:p w:rsidR="00192613" w:rsidRPr="00B004AE" w:rsidRDefault="00192613"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Ensure that where possible learners have access to specialist equipment that will enable them to learn more effectively e.g. hearing loop, large screen, and large keyboard.</w:t>
            </w:r>
          </w:p>
          <w:p w:rsidR="00192613" w:rsidRPr="00B004AE" w:rsidRDefault="00192613" w:rsidP="00F36EE9">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Inform all the learners in your group about the availability of additional</w:t>
            </w:r>
            <w:r w:rsidR="00B004AE">
              <w:rPr>
                <w:rFonts w:ascii="Arial" w:hAnsi="Arial" w:cs="Arial"/>
                <w:sz w:val="20"/>
                <w:szCs w:val="20"/>
              </w:rPr>
              <w:t xml:space="preserve"> </w:t>
            </w:r>
            <w:r w:rsidRPr="00B004AE">
              <w:rPr>
                <w:rFonts w:ascii="Arial" w:hAnsi="Arial" w:cs="Arial"/>
                <w:sz w:val="20"/>
                <w:szCs w:val="20"/>
              </w:rPr>
              <w:t>financial support through the Access Fund and Additional Learning</w:t>
            </w:r>
            <w:r w:rsidR="00B004AE" w:rsidRPr="00B004AE">
              <w:rPr>
                <w:rFonts w:ascii="Arial" w:hAnsi="Arial" w:cs="Arial"/>
                <w:sz w:val="20"/>
                <w:szCs w:val="20"/>
              </w:rPr>
              <w:t xml:space="preserve"> </w:t>
            </w:r>
            <w:r w:rsidRPr="00B004AE">
              <w:rPr>
                <w:rFonts w:ascii="Arial" w:hAnsi="Arial" w:cs="Arial"/>
                <w:sz w:val="20"/>
                <w:szCs w:val="20"/>
              </w:rPr>
              <w:t>Support Fund.</w:t>
            </w:r>
          </w:p>
          <w:p w:rsidR="00192613" w:rsidRPr="00B004AE" w:rsidRDefault="00192613"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Ensure that the diverse needs of adult learners in your group are taken into account.</w:t>
            </w:r>
          </w:p>
          <w:p w:rsidR="00192613" w:rsidRPr="00B004AE" w:rsidRDefault="00192613"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Ensure that all your marketing and learning materials are compliant</w:t>
            </w:r>
          </w:p>
          <w:p w:rsidR="00192613" w:rsidRPr="00B004AE" w:rsidRDefault="00192613"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with NYCC’s and the Learning and Skills Council’s Equality and</w:t>
            </w:r>
          </w:p>
          <w:p w:rsidR="00192613" w:rsidRPr="00B004AE" w:rsidRDefault="00192613" w:rsidP="00B004AE">
            <w:pPr>
              <w:pStyle w:val="ListParagraph"/>
              <w:numPr>
                <w:ilvl w:val="0"/>
                <w:numId w:val="16"/>
              </w:numPr>
              <w:autoSpaceDE w:val="0"/>
              <w:autoSpaceDN w:val="0"/>
              <w:adjustRightInd w:val="0"/>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sz w:val="20"/>
                <w:szCs w:val="20"/>
              </w:rPr>
              <w:t>Diversity Policies.</w:t>
            </w:r>
          </w:p>
        </w:tc>
      </w:tr>
      <w:tr w:rsidR="00627279" w:rsidTr="00B004AE">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lastRenderedPageBreak/>
              <w:t xml:space="preserve">Systems and information </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627279" w:rsidRPr="00B004AE" w:rsidRDefault="003A657E" w:rsidP="00B004AE">
            <w:pPr>
              <w:pStyle w:val="ListParagraph"/>
              <w:numPr>
                <w:ilvl w:val="0"/>
                <w:numId w:val="16"/>
              </w:numPr>
              <w:autoSpaceDE w:val="0"/>
              <w:autoSpaceDN w:val="0"/>
              <w:adjustRightInd w:val="0"/>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4AE">
              <w:rPr>
                <w:rFonts w:ascii="Arial" w:hAnsi="Arial" w:cs="Arial"/>
                <w:sz w:val="20"/>
                <w:szCs w:val="20"/>
              </w:rPr>
              <w:t>Ensure that appropriate systems are in place to record the</w:t>
            </w:r>
            <w:r w:rsidR="00C533E4" w:rsidRPr="00B004AE">
              <w:rPr>
                <w:rFonts w:ascii="Arial" w:hAnsi="Arial" w:cs="Arial"/>
                <w:sz w:val="20"/>
                <w:szCs w:val="20"/>
              </w:rPr>
              <w:t xml:space="preserve"> </w:t>
            </w:r>
            <w:r w:rsidRPr="00B004AE">
              <w:rPr>
                <w:rFonts w:ascii="Arial" w:hAnsi="Arial" w:cs="Arial"/>
                <w:sz w:val="20"/>
                <w:szCs w:val="20"/>
              </w:rPr>
              <w:t>achievement and progression of learners either as a group or as</w:t>
            </w:r>
            <w:r w:rsidR="00C533E4" w:rsidRPr="00B004AE">
              <w:rPr>
                <w:rFonts w:ascii="Arial" w:hAnsi="Arial" w:cs="Arial"/>
                <w:sz w:val="20"/>
                <w:szCs w:val="20"/>
              </w:rPr>
              <w:t xml:space="preserve"> </w:t>
            </w:r>
            <w:r w:rsidRPr="00B004AE">
              <w:rPr>
                <w:rFonts w:ascii="Arial" w:hAnsi="Arial" w:cs="Arial"/>
                <w:sz w:val="20"/>
                <w:szCs w:val="20"/>
              </w:rPr>
              <w:t>individuals depending on the nature of the group</w:t>
            </w:r>
            <w:r w:rsidR="00C533E4" w:rsidRPr="00B004AE">
              <w:rPr>
                <w:rFonts w:ascii="Arial" w:hAnsi="Arial" w:cs="Arial"/>
                <w:sz w:val="20"/>
                <w:szCs w:val="20"/>
              </w:rPr>
              <w:t>.</w:t>
            </w:r>
            <w:r w:rsidRPr="00B004AE">
              <w:rPr>
                <w:rFonts w:ascii="Arial" w:hAnsi="Arial" w:cs="Arial"/>
                <w:sz w:val="20"/>
                <w:szCs w:val="20"/>
              </w:rPr>
              <w:t xml:space="preserve"> </w:t>
            </w:r>
          </w:p>
          <w:p w:rsidR="003A657E" w:rsidRPr="00B004AE" w:rsidRDefault="003A657E" w:rsidP="00B004AE">
            <w:pPr>
              <w:pStyle w:val="ListParagraph"/>
              <w:numPr>
                <w:ilvl w:val="0"/>
                <w:numId w:val="16"/>
              </w:numPr>
              <w:autoSpaceDE w:val="0"/>
              <w:autoSpaceDN w:val="0"/>
              <w:adjustRightInd w:val="0"/>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4AE">
              <w:rPr>
                <w:rFonts w:ascii="Arial" w:hAnsi="Arial" w:cs="Arial"/>
                <w:sz w:val="20"/>
                <w:szCs w:val="20"/>
              </w:rPr>
              <w:t>Provide accurate and timely information to the Programme</w:t>
            </w:r>
          </w:p>
          <w:p w:rsidR="003A657E" w:rsidRPr="00B004AE" w:rsidRDefault="003A657E" w:rsidP="00B004AE">
            <w:pPr>
              <w:pStyle w:val="ListParagraph"/>
              <w:numPr>
                <w:ilvl w:val="0"/>
                <w:numId w:val="16"/>
              </w:numPr>
              <w:autoSpaceDE w:val="0"/>
              <w:autoSpaceDN w:val="0"/>
              <w:adjustRightInd w:val="0"/>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4AE">
              <w:rPr>
                <w:rFonts w:ascii="Arial" w:hAnsi="Arial" w:cs="Arial"/>
                <w:sz w:val="20"/>
                <w:szCs w:val="20"/>
              </w:rPr>
              <w:t>Coordinator e.g. Course Information Sheet, registers, enrolment forms</w:t>
            </w:r>
            <w:r w:rsidR="00C533E4" w:rsidRPr="00B004AE">
              <w:rPr>
                <w:rFonts w:ascii="Arial" w:hAnsi="Arial" w:cs="Arial"/>
                <w:sz w:val="20"/>
                <w:szCs w:val="20"/>
              </w:rPr>
              <w:t xml:space="preserve"> </w:t>
            </w:r>
            <w:r w:rsidRPr="00B004AE">
              <w:rPr>
                <w:rFonts w:ascii="Arial" w:hAnsi="Arial" w:cs="Arial"/>
                <w:sz w:val="20"/>
                <w:szCs w:val="20"/>
              </w:rPr>
              <w:t>and RARPA paperwork and learner/teacher evaluations</w:t>
            </w:r>
            <w:r w:rsidR="00C533E4" w:rsidRPr="00B004AE">
              <w:rPr>
                <w:rFonts w:ascii="Arial" w:hAnsi="Arial" w:cs="Arial"/>
                <w:sz w:val="20"/>
                <w:szCs w:val="20"/>
              </w:rPr>
              <w:t>.</w:t>
            </w:r>
          </w:p>
          <w:p w:rsidR="003A657E" w:rsidRPr="00B004AE" w:rsidRDefault="003A657E" w:rsidP="00B004AE">
            <w:pPr>
              <w:pStyle w:val="ListParagraph"/>
              <w:numPr>
                <w:ilvl w:val="0"/>
                <w:numId w:val="16"/>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04AE">
              <w:rPr>
                <w:rFonts w:ascii="Arial" w:hAnsi="Arial" w:cs="Arial"/>
                <w:sz w:val="20"/>
                <w:szCs w:val="20"/>
              </w:rPr>
              <w:t>Ensure that accurate records of learners are maintained</w:t>
            </w:r>
            <w:r w:rsidR="00C533E4" w:rsidRPr="00B004AE">
              <w:rPr>
                <w:rFonts w:ascii="Arial" w:hAnsi="Arial" w:cs="Arial"/>
                <w:sz w:val="20"/>
                <w:szCs w:val="20"/>
              </w:rPr>
              <w:t>.</w:t>
            </w:r>
          </w:p>
        </w:tc>
      </w:tr>
      <w:tr w:rsidR="00627279" w:rsidTr="00B004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156444" w:rsidRDefault="00627279" w:rsidP="00887627">
            <w:pPr>
              <w:rPr>
                <w:rFonts w:ascii="Arial" w:hAnsi="Arial" w:cs="Arial"/>
                <w:sz w:val="24"/>
                <w:szCs w:val="24"/>
              </w:rPr>
            </w:pPr>
            <w:r w:rsidRPr="00156444">
              <w:rPr>
                <w:rFonts w:ascii="Arial" w:hAnsi="Arial" w:cs="Arial"/>
                <w:sz w:val="24"/>
                <w:szCs w:val="24"/>
              </w:rPr>
              <w:t>Safeguarding</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3A657E" w:rsidRPr="00B004AE" w:rsidRDefault="00D33E4D" w:rsidP="00B004AE">
            <w:pPr>
              <w:pStyle w:val="ListParagraph"/>
              <w:numPr>
                <w:ilvl w:val="0"/>
                <w:numId w:val="16"/>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04AE">
              <w:rPr>
                <w:rFonts w:ascii="Arial" w:hAnsi="Arial" w:cs="Arial"/>
                <w:color w:val="3E3E40"/>
                <w:sz w:val="20"/>
                <w:szCs w:val="20"/>
              </w:rPr>
              <w:t xml:space="preserve">To be committed to safeguarding and promote the welfare of children, young people and adults, </w:t>
            </w:r>
            <w:r w:rsidR="00C533E4" w:rsidRPr="00B004AE">
              <w:rPr>
                <w:rFonts w:ascii="Arial" w:hAnsi="Arial" w:cs="Arial"/>
                <w:color w:val="3E3E40"/>
                <w:sz w:val="20"/>
                <w:szCs w:val="20"/>
              </w:rPr>
              <w:t>raising concerns as appropriate</w:t>
            </w:r>
          </w:p>
        </w:tc>
      </w:tr>
    </w:tbl>
    <w:p w:rsidR="00B004AE" w:rsidRPr="008F704E" w:rsidRDefault="00B004AE" w:rsidP="008F704E">
      <w:pPr>
        <w:spacing w:after="0" w:line="240" w:lineRule="auto"/>
        <w:rPr>
          <w:rFonts w:ascii="Arial" w:hAnsi="Arial" w:cs="Arial"/>
          <w:color w:val="FF0000"/>
          <w:sz w:val="24"/>
          <w:szCs w:val="18"/>
        </w:rPr>
      </w:pPr>
    </w:p>
    <w:tbl>
      <w:tblPr>
        <w:tblStyle w:val="LightList-Accent3"/>
        <w:tblW w:w="5000" w:type="pct"/>
        <w:tblLook w:val="04A0" w:firstRow="1" w:lastRow="0" w:firstColumn="1" w:lastColumn="0" w:noHBand="0" w:noVBand="1"/>
      </w:tblPr>
      <w:tblGrid>
        <w:gridCol w:w="7312"/>
        <w:gridCol w:w="2986"/>
      </w:tblGrid>
      <w:tr w:rsidR="00B004AE" w:rsidTr="00C87DF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004AE" w:rsidRPr="00F3142C" w:rsidRDefault="00B004AE" w:rsidP="00C87DFF">
            <w:pPr>
              <w:rPr>
                <w:rFonts w:ascii="Arial" w:hAnsi="Arial" w:cs="Arial"/>
                <w:color w:val="1F497D" w:themeColor="text2"/>
                <w:sz w:val="32"/>
                <w:szCs w:val="32"/>
              </w:rPr>
            </w:pPr>
            <w:r>
              <w:rPr>
                <w:rFonts w:ascii="Arial" w:hAnsi="Arial" w:cs="Arial"/>
                <w:sz w:val="32"/>
                <w:szCs w:val="32"/>
              </w:rPr>
              <w:t>Person Specification</w:t>
            </w:r>
          </w:p>
        </w:tc>
      </w:tr>
      <w:tr w:rsidR="00B004AE" w:rsidTr="00C87D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B004AE" w:rsidRPr="00F10CAD" w:rsidRDefault="00B004AE" w:rsidP="00C87DFF">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B004AE" w:rsidRPr="00B71575" w:rsidRDefault="00B004AE" w:rsidP="00C87DFF">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004AE" w:rsidTr="00C87DFF">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004AE" w:rsidRDefault="00B004AE" w:rsidP="00C87DFF">
            <w:pPr>
              <w:rPr>
                <w:rFonts w:ascii="Arial" w:hAnsi="Arial" w:cs="Arial"/>
                <w:sz w:val="24"/>
                <w:szCs w:val="24"/>
              </w:rPr>
            </w:pPr>
            <w:r w:rsidRPr="00196F91">
              <w:rPr>
                <w:rFonts w:ascii="Arial" w:hAnsi="Arial" w:cs="Arial"/>
                <w:sz w:val="24"/>
                <w:szCs w:val="24"/>
              </w:rPr>
              <w:t>Knowledge</w:t>
            </w:r>
          </w:p>
          <w:p w:rsidR="00B004AE" w:rsidRPr="002E6CDE" w:rsidRDefault="00B004AE" w:rsidP="008F704E">
            <w:pPr>
              <w:pStyle w:val="ListParagraph"/>
              <w:numPr>
                <w:ilvl w:val="0"/>
                <w:numId w:val="13"/>
              </w:numPr>
              <w:autoSpaceDE w:val="0"/>
              <w:autoSpaceDN w:val="0"/>
              <w:adjustRightInd w:val="0"/>
              <w:ind w:left="308" w:hanging="308"/>
              <w:rPr>
                <w:rFonts w:ascii="Arial" w:hAnsi="Arial" w:cs="Arial"/>
                <w:b w:val="0"/>
                <w:sz w:val="20"/>
                <w:szCs w:val="20"/>
              </w:rPr>
            </w:pPr>
            <w:r w:rsidRPr="002E6CDE">
              <w:rPr>
                <w:rFonts w:ascii="Arial" w:hAnsi="Arial" w:cs="Arial"/>
                <w:b w:val="0"/>
                <w:sz w:val="20"/>
                <w:szCs w:val="20"/>
              </w:rPr>
              <w:t xml:space="preserve">Extensive knowledge of subject </w:t>
            </w:r>
          </w:p>
        </w:tc>
        <w:tc>
          <w:tcPr>
            <w:tcW w:w="1450" w:type="pct"/>
            <w:shd w:val="clear" w:color="auto" w:fill="EAF1DD" w:themeFill="accent3" w:themeFillTint="33"/>
          </w:tcPr>
          <w:p w:rsidR="00B004AE" w:rsidRPr="002E6CDE" w:rsidRDefault="00B004AE" w:rsidP="00C87DF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6CDE">
              <w:rPr>
                <w:rFonts w:ascii="Arial" w:hAnsi="Arial" w:cs="Arial"/>
                <w:sz w:val="20"/>
                <w:szCs w:val="20"/>
              </w:rPr>
              <w:t>Demonstrable evidence of Continuous Professional Development</w:t>
            </w:r>
          </w:p>
          <w:p w:rsidR="00B004AE" w:rsidRPr="002E6CDE" w:rsidRDefault="00B004AE" w:rsidP="00C87DFF">
            <w:pPr>
              <w:pStyle w:val="ListParagraph"/>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E6CDE">
              <w:rPr>
                <w:rFonts w:ascii="Arial" w:hAnsi="Arial" w:cs="Arial"/>
                <w:bCs/>
                <w:sz w:val="20"/>
                <w:szCs w:val="20"/>
              </w:rPr>
              <w:t>Knowledge of issues impacting on learners with basic skills development needs</w:t>
            </w:r>
          </w:p>
        </w:tc>
      </w:tr>
      <w:tr w:rsidR="00B004AE" w:rsidTr="00C87D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004AE" w:rsidRDefault="00B004AE" w:rsidP="00C87DFF">
            <w:pPr>
              <w:rPr>
                <w:rFonts w:ascii="Arial" w:hAnsi="Arial" w:cs="Arial"/>
                <w:sz w:val="24"/>
                <w:szCs w:val="24"/>
              </w:rPr>
            </w:pPr>
            <w:r w:rsidRPr="00196F91">
              <w:rPr>
                <w:rFonts w:ascii="Arial" w:hAnsi="Arial" w:cs="Arial"/>
                <w:sz w:val="24"/>
                <w:szCs w:val="24"/>
              </w:rPr>
              <w:t>Experience</w:t>
            </w:r>
          </w:p>
          <w:p w:rsidR="00B004AE" w:rsidRPr="002E6CDE" w:rsidRDefault="00B004AE" w:rsidP="00C87DFF">
            <w:pPr>
              <w:pStyle w:val="ListParagraph"/>
              <w:numPr>
                <w:ilvl w:val="0"/>
                <w:numId w:val="14"/>
              </w:numPr>
              <w:autoSpaceDE w:val="0"/>
              <w:autoSpaceDN w:val="0"/>
              <w:adjustRightInd w:val="0"/>
              <w:rPr>
                <w:rFonts w:ascii="Arial" w:hAnsi="Arial" w:cs="Arial"/>
                <w:b w:val="0"/>
                <w:sz w:val="20"/>
                <w:szCs w:val="20"/>
              </w:rPr>
            </w:pPr>
            <w:r w:rsidRPr="002E6CDE">
              <w:rPr>
                <w:rFonts w:ascii="Arial" w:hAnsi="Arial" w:cs="Arial"/>
                <w:b w:val="0"/>
                <w:sz w:val="20"/>
                <w:szCs w:val="20"/>
              </w:rPr>
              <w:t xml:space="preserve">Assessment of individuals progress </w:t>
            </w:r>
          </w:p>
        </w:tc>
        <w:tc>
          <w:tcPr>
            <w:tcW w:w="1450" w:type="pct"/>
            <w:shd w:val="clear" w:color="auto" w:fill="EAF1DD" w:themeFill="accent3" w:themeFillTint="33"/>
          </w:tcPr>
          <w:p w:rsidR="00B004AE" w:rsidRPr="002E6CDE" w:rsidRDefault="00B004AE" w:rsidP="00C87DFF">
            <w:pPr>
              <w:pStyle w:val="ListParagraph"/>
              <w:numPr>
                <w:ilvl w:val="0"/>
                <w:numId w:val="1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E6CDE">
              <w:rPr>
                <w:rFonts w:ascii="Arial" w:hAnsi="Arial" w:cs="Arial"/>
                <w:bCs/>
                <w:sz w:val="20"/>
                <w:szCs w:val="20"/>
              </w:rPr>
              <w:t xml:space="preserve">Demonstrable experience of Teaching Adults </w:t>
            </w:r>
          </w:p>
          <w:p w:rsidR="00B004AE" w:rsidRPr="002E6CDE" w:rsidRDefault="00B004AE" w:rsidP="00C87DFF">
            <w:pPr>
              <w:pStyle w:val="ListParagraph"/>
              <w:numPr>
                <w:ilvl w:val="0"/>
                <w:numId w:val="1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E6CDE">
              <w:rPr>
                <w:rFonts w:ascii="Arial" w:hAnsi="Arial" w:cs="Arial"/>
                <w:bCs/>
                <w:sz w:val="20"/>
                <w:szCs w:val="20"/>
              </w:rPr>
              <w:t>Portfolio Building</w:t>
            </w:r>
          </w:p>
          <w:p w:rsidR="00B004AE" w:rsidRPr="002E6CDE" w:rsidRDefault="00B004AE" w:rsidP="00C87DFF">
            <w:pPr>
              <w:pStyle w:val="ListParagraph"/>
              <w:numPr>
                <w:ilvl w:val="0"/>
                <w:numId w:val="1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E6CDE">
              <w:rPr>
                <w:rFonts w:ascii="Arial" w:hAnsi="Arial" w:cs="Arial"/>
                <w:bCs/>
                <w:sz w:val="20"/>
                <w:szCs w:val="20"/>
              </w:rPr>
              <w:t xml:space="preserve">Working to qualification frameworks </w:t>
            </w:r>
          </w:p>
          <w:p w:rsidR="00B004AE" w:rsidRPr="002E6CDE" w:rsidRDefault="00B004AE" w:rsidP="00C87DFF">
            <w:pPr>
              <w:pStyle w:val="ListParagraph"/>
              <w:numPr>
                <w:ilvl w:val="0"/>
                <w:numId w:val="1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2E6CDE">
              <w:rPr>
                <w:rFonts w:ascii="Arial" w:hAnsi="Arial" w:cs="Arial"/>
                <w:bCs/>
                <w:sz w:val="20"/>
                <w:szCs w:val="20"/>
              </w:rPr>
              <w:t>Internal / external moderation of courses</w:t>
            </w:r>
            <w:r w:rsidRPr="006D3F75">
              <w:rPr>
                <w:rFonts w:ascii="Arial" w:hAnsi="Arial" w:cs="Arial"/>
                <w:b/>
                <w:bCs/>
                <w:sz w:val="20"/>
                <w:szCs w:val="20"/>
              </w:rPr>
              <w:t xml:space="preserve"> </w:t>
            </w:r>
          </w:p>
        </w:tc>
      </w:tr>
      <w:tr w:rsidR="00B004AE" w:rsidTr="00C87DFF">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004AE" w:rsidRDefault="00B004AE" w:rsidP="00C87DFF">
            <w:pPr>
              <w:rPr>
                <w:rFonts w:ascii="Arial" w:hAnsi="Arial" w:cs="Arial"/>
                <w:sz w:val="24"/>
                <w:szCs w:val="24"/>
              </w:rPr>
            </w:pPr>
            <w:r w:rsidRPr="00196F91">
              <w:rPr>
                <w:rFonts w:ascii="Arial" w:hAnsi="Arial" w:cs="Arial"/>
                <w:sz w:val="24"/>
                <w:szCs w:val="24"/>
              </w:rPr>
              <w:t>Occupational Skills</w:t>
            </w:r>
          </w:p>
          <w:p w:rsidR="00B004AE" w:rsidRPr="002E6CDE" w:rsidRDefault="00B004AE" w:rsidP="00C87DFF">
            <w:pPr>
              <w:pStyle w:val="ListParagraph"/>
              <w:numPr>
                <w:ilvl w:val="0"/>
                <w:numId w:val="2"/>
              </w:numPr>
              <w:autoSpaceDE w:val="0"/>
              <w:autoSpaceDN w:val="0"/>
              <w:adjustRightInd w:val="0"/>
              <w:rPr>
                <w:rFonts w:ascii="Arial" w:hAnsi="Arial" w:cs="Arial"/>
                <w:b w:val="0"/>
                <w:sz w:val="20"/>
                <w:szCs w:val="20"/>
              </w:rPr>
            </w:pPr>
            <w:r w:rsidRPr="002E6CDE">
              <w:rPr>
                <w:rFonts w:ascii="Arial" w:hAnsi="Arial" w:cs="Arial"/>
                <w:b w:val="0"/>
                <w:sz w:val="20"/>
                <w:szCs w:val="20"/>
              </w:rPr>
              <w:t>Information and communication technology skills</w:t>
            </w:r>
          </w:p>
          <w:p w:rsidR="00B004AE" w:rsidRPr="002E6CDE" w:rsidRDefault="00B004AE" w:rsidP="00C87DFF">
            <w:pPr>
              <w:pStyle w:val="ListParagraph"/>
              <w:numPr>
                <w:ilvl w:val="0"/>
                <w:numId w:val="2"/>
              </w:numPr>
              <w:autoSpaceDE w:val="0"/>
              <w:autoSpaceDN w:val="0"/>
              <w:adjustRightInd w:val="0"/>
              <w:rPr>
                <w:rFonts w:ascii="Arial" w:hAnsi="Arial" w:cs="Arial"/>
                <w:b w:val="0"/>
                <w:sz w:val="20"/>
                <w:szCs w:val="20"/>
              </w:rPr>
            </w:pPr>
            <w:r w:rsidRPr="002E6CDE">
              <w:rPr>
                <w:rFonts w:ascii="Arial" w:hAnsi="Arial" w:cs="Arial"/>
                <w:b w:val="0"/>
                <w:sz w:val="20"/>
                <w:szCs w:val="20"/>
              </w:rPr>
              <w:t>Ability to ensure that learners are working in a safe environment</w:t>
            </w:r>
          </w:p>
          <w:p w:rsidR="00B004AE" w:rsidRPr="002E6CDE" w:rsidRDefault="00B004AE" w:rsidP="00C87DFF">
            <w:pPr>
              <w:pStyle w:val="ListParagraph"/>
              <w:numPr>
                <w:ilvl w:val="0"/>
                <w:numId w:val="2"/>
              </w:numPr>
              <w:autoSpaceDE w:val="0"/>
              <w:autoSpaceDN w:val="0"/>
              <w:adjustRightInd w:val="0"/>
              <w:rPr>
                <w:rFonts w:ascii="Arial" w:hAnsi="Arial" w:cs="Arial"/>
                <w:b w:val="0"/>
                <w:sz w:val="20"/>
                <w:szCs w:val="20"/>
              </w:rPr>
            </w:pPr>
            <w:r w:rsidRPr="002E6CDE">
              <w:rPr>
                <w:rFonts w:ascii="Arial" w:hAnsi="Arial" w:cs="Arial"/>
                <w:b w:val="0"/>
                <w:sz w:val="20"/>
                <w:szCs w:val="20"/>
              </w:rPr>
              <w:t xml:space="preserve">Ability to produce and maintain records </w:t>
            </w:r>
          </w:p>
          <w:p w:rsidR="00B004AE" w:rsidRPr="002E6CDE" w:rsidRDefault="00B004AE" w:rsidP="00C87DFF">
            <w:pPr>
              <w:pStyle w:val="ListParagraph"/>
              <w:numPr>
                <w:ilvl w:val="0"/>
                <w:numId w:val="2"/>
              </w:numPr>
              <w:autoSpaceDE w:val="0"/>
              <w:autoSpaceDN w:val="0"/>
              <w:adjustRightInd w:val="0"/>
              <w:rPr>
                <w:rFonts w:ascii="Arial" w:hAnsi="Arial" w:cs="Arial"/>
                <w:b w:val="0"/>
                <w:sz w:val="20"/>
                <w:szCs w:val="20"/>
              </w:rPr>
            </w:pPr>
            <w:r w:rsidRPr="002E6CDE">
              <w:rPr>
                <w:rFonts w:ascii="Arial" w:hAnsi="Arial" w:cs="Arial"/>
                <w:b w:val="0"/>
                <w:sz w:val="20"/>
                <w:szCs w:val="20"/>
              </w:rPr>
              <w:t xml:space="preserve">Ability to plan effectively </w:t>
            </w:r>
          </w:p>
          <w:p w:rsidR="00B004AE" w:rsidRPr="002E6CDE" w:rsidRDefault="00B004AE" w:rsidP="00C87DFF">
            <w:pPr>
              <w:pStyle w:val="ListParagraph"/>
              <w:numPr>
                <w:ilvl w:val="0"/>
                <w:numId w:val="2"/>
              </w:numPr>
              <w:autoSpaceDE w:val="0"/>
              <w:autoSpaceDN w:val="0"/>
              <w:adjustRightInd w:val="0"/>
              <w:rPr>
                <w:rFonts w:ascii="Arial" w:hAnsi="Arial" w:cs="Arial"/>
                <w:b w:val="0"/>
                <w:sz w:val="20"/>
                <w:szCs w:val="20"/>
              </w:rPr>
            </w:pPr>
            <w:r w:rsidRPr="002E6CDE">
              <w:rPr>
                <w:rFonts w:ascii="Arial" w:hAnsi="Arial" w:cs="Arial"/>
                <w:b w:val="0"/>
                <w:sz w:val="20"/>
                <w:szCs w:val="20"/>
              </w:rPr>
              <w:t>Good Communication, administration and presentation skills</w:t>
            </w:r>
          </w:p>
          <w:p w:rsidR="00B004AE" w:rsidRPr="002E6CDE" w:rsidRDefault="00B004AE" w:rsidP="00C87DFF">
            <w:pPr>
              <w:pStyle w:val="ListParagraph"/>
              <w:numPr>
                <w:ilvl w:val="0"/>
                <w:numId w:val="2"/>
              </w:numPr>
              <w:autoSpaceDE w:val="0"/>
              <w:autoSpaceDN w:val="0"/>
              <w:adjustRightInd w:val="0"/>
              <w:rPr>
                <w:rFonts w:ascii="Arial" w:hAnsi="Arial" w:cs="Arial"/>
                <w:b w:val="0"/>
                <w:sz w:val="20"/>
                <w:szCs w:val="20"/>
              </w:rPr>
            </w:pPr>
            <w:r w:rsidRPr="002E6CDE">
              <w:rPr>
                <w:rFonts w:ascii="Arial" w:hAnsi="Arial" w:cs="Arial"/>
                <w:b w:val="0"/>
                <w:sz w:val="20"/>
                <w:szCs w:val="20"/>
              </w:rPr>
              <w:t xml:space="preserve">Manage time effectively </w:t>
            </w:r>
          </w:p>
          <w:p w:rsidR="00B004AE" w:rsidRPr="002E6CDE" w:rsidRDefault="00B004AE" w:rsidP="00C87DFF">
            <w:pPr>
              <w:pStyle w:val="ListParagraph"/>
              <w:numPr>
                <w:ilvl w:val="0"/>
                <w:numId w:val="2"/>
              </w:numPr>
              <w:autoSpaceDE w:val="0"/>
              <w:autoSpaceDN w:val="0"/>
              <w:adjustRightInd w:val="0"/>
              <w:rPr>
                <w:rFonts w:ascii="Arial" w:hAnsi="Arial" w:cs="Arial"/>
                <w:b w:val="0"/>
                <w:sz w:val="20"/>
                <w:szCs w:val="20"/>
              </w:rPr>
            </w:pPr>
            <w:r w:rsidRPr="002E6CDE">
              <w:rPr>
                <w:rFonts w:ascii="Arial" w:hAnsi="Arial" w:cs="Arial"/>
                <w:b w:val="0"/>
                <w:sz w:val="20"/>
                <w:szCs w:val="20"/>
              </w:rPr>
              <w:t xml:space="preserve">Work well within a team environment </w:t>
            </w:r>
          </w:p>
          <w:p w:rsidR="00B004AE" w:rsidRPr="00273D42" w:rsidRDefault="00B004AE" w:rsidP="00C87DFF">
            <w:pPr>
              <w:pStyle w:val="ListParagraph"/>
              <w:numPr>
                <w:ilvl w:val="0"/>
                <w:numId w:val="2"/>
              </w:numPr>
              <w:autoSpaceDE w:val="0"/>
              <w:autoSpaceDN w:val="0"/>
              <w:adjustRightInd w:val="0"/>
              <w:rPr>
                <w:rFonts w:cs="Arial"/>
                <w:i/>
              </w:rPr>
            </w:pPr>
            <w:r w:rsidRPr="002E6CDE">
              <w:rPr>
                <w:rFonts w:ascii="Arial" w:hAnsi="Arial" w:cs="Arial"/>
                <w:b w:val="0"/>
                <w:sz w:val="20"/>
                <w:szCs w:val="20"/>
              </w:rPr>
              <w:t>Ability to motivate and support others</w:t>
            </w:r>
            <w:r w:rsidRPr="006D3F75">
              <w:rPr>
                <w:rFonts w:ascii="Arial" w:hAnsi="Arial" w:cs="Arial"/>
                <w:sz w:val="20"/>
                <w:szCs w:val="20"/>
              </w:rPr>
              <w:t xml:space="preserve"> </w:t>
            </w:r>
          </w:p>
        </w:tc>
        <w:tc>
          <w:tcPr>
            <w:tcW w:w="1450" w:type="pct"/>
            <w:shd w:val="clear" w:color="auto" w:fill="EAF1DD" w:themeFill="accent3" w:themeFillTint="33"/>
          </w:tcPr>
          <w:p w:rsidR="00B004AE" w:rsidRPr="00EA1954" w:rsidRDefault="00B004AE" w:rsidP="00C87DFF">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B004AE" w:rsidRPr="002E6CDE" w:rsidRDefault="00B004AE" w:rsidP="00C87DFF">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E6CDE">
              <w:rPr>
                <w:rFonts w:ascii="Arial" w:hAnsi="Arial" w:cs="Arial"/>
                <w:bCs/>
                <w:sz w:val="20"/>
                <w:szCs w:val="20"/>
              </w:rPr>
              <w:t>Application and practice of quality assurance procedures</w:t>
            </w:r>
          </w:p>
          <w:p w:rsidR="00B004AE" w:rsidRPr="002E6CDE" w:rsidRDefault="00B004AE" w:rsidP="00C87D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004AE" w:rsidTr="00C87D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004AE" w:rsidRDefault="00B004AE" w:rsidP="00C87DFF">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rsidR="00B004AE" w:rsidRPr="008F704E" w:rsidRDefault="00B004AE" w:rsidP="00C87DFF">
            <w:pPr>
              <w:pStyle w:val="ListParagraph"/>
              <w:numPr>
                <w:ilvl w:val="0"/>
                <w:numId w:val="2"/>
              </w:numPr>
              <w:rPr>
                <w:rFonts w:ascii="Arial" w:hAnsi="Arial" w:cs="Arial"/>
                <w:b w:val="0"/>
                <w:sz w:val="20"/>
                <w:szCs w:val="20"/>
              </w:rPr>
            </w:pPr>
            <w:r w:rsidRPr="008F704E">
              <w:rPr>
                <w:rFonts w:ascii="Arial" w:hAnsi="Arial" w:cs="Arial"/>
                <w:b w:val="0"/>
                <w:sz w:val="20"/>
                <w:szCs w:val="20"/>
              </w:rPr>
              <w:t>Appropriate post-16 teaching qualification</w:t>
            </w:r>
          </w:p>
        </w:tc>
        <w:tc>
          <w:tcPr>
            <w:tcW w:w="1450" w:type="pct"/>
            <w:shd w:val="clear" w:color="auto" w:fill="EAF1DD" w:themeFill="accent3" w:themeFillTint="33"/>
          </w:tcPr>
          <w:p w:rsidR="00B004AE" w:rsidRPr="00EA1954" w:rsidRDefault="00B004AE" w:rsidP="00C87DFF">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004AE" w:rsidRPr="00EA1954" w:rsidRDefault="00B004AE" w:rsidP="00C87DFF">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004AE" w:rsidRPr="008F704E" w:rsidRDefault="00B004AE" w:rsidP="008F70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004AE" w:rsidTr="00C87DFF">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004AE" w:rsidRDefault="00B004AE" w:rsidP="00C87DFF">
            <w:pPr>
              <w:rPr>
                <w:rFonts w:ascii="Arial" w:hAnsi="Arial" w:cs="Arial"/>
                <w:sz w:val="24"/>
                <w:szCs w:val="24"/>
              </w:rPr>
            </w:pPr>
            <w:r w:rsidRPr="00196F91">
              <w:rPr>
                <w:rFonts w:ascii="Arial" w:hAnsi="Arial" w:cs="Arial"/>
                <w:sz w:val="24"/>
                <w:szCs w:val="24"/>
              </w:rPr>
              <w:t>Other Requirements</w:t>
            </w:r>
          </w:p>
          <w:p w:rsidR="00B004AE" w:rsidRPr="002E6CDE" w:rsidRDefault="00B004AE" w:rsidP="00C87DFF">
            <w:pPr>
              <w:numPr>
                <w:ilvl w:val="0"/>
                <w:numId w:val="7"/>
              </w:numPr>
              <w:tabs>
                <w:tab w:val="num" w:pos="432"/>
              </w:tabs>
              <w:rPr>
                <w:rFonts w:ascii="Arial" w:hAnsi="Arial" w:cs="Arial"/>
                <w:b w:val="0"/>
                <w:sz w:val="20"/>
                <w:szCs w:val="20"/>
              </w:rPr>
            </w:pPr>
            <w:r w:rsidRPr="002E6CDE">
              <w:rPr>
                <w:rFonts w:ascii="Arial" w:hAnsi="Arial" w:cs="Arial"/>
                <w:b w:val="0"/>
                <w:sz w:val="20"/>
                <w:szCs w:val="20"/>
              </w:rPr>
              <w:t>Ability to travel for work purposes</w:t>
            </w:r>
          </w:p>
          <w:p w:rsidR="00B004AE" w:rsidRPr="002E6CDE" w:rsidRDefault="00B004AE" w:rsidP="00C87DFF">
            <w:pPr>
              <w:pStyle w:val="ListParagraph"/>
              <w:numPr>
                <w:ilvl w:val="0"/>
                <w:numId w:val="7"/>
              </w:numPr>
              <w:autoSpaceDE w:val="0"/>
              <w:autoSpaceDN w:val="0"/>
              <w:adjustRightInd w:val="0"/>
              <w:rPr>
                <w:rFonts w:ascii="Arial" w:hAnsi="Arial" w:cs="Arial"/>
                <w:b w:val="0"/>
                <w:sz w:val="24"/>
                <w:szCs w:val="24"/>
              </w:rPr>
            </w:pPr>
            <w:r w:rsidRPr="002E6CDE">
              <w:rPr>
                <w:rFonts w:ascii="Arial" w:hAnsi="Arial" w:cs="Arial"/>
                <w:b w:val="0"/>
                <w:sz w:val="20"/>
                <w:szCs w:val="20"/>
              </w:rPr>
              <w:t>Understanding of equality and diversity issues and an ability to challenge discrimination</w:t>
            </w:r>
          </w:p>
          <w:p w:rsidR="00B004AE" w:rsidRPr="00520A5A" w:rsidRDefault="00B004AE" w:rsidP="00C87DFF">
            <w:pPr>
              <w:pStyle w:val="ListParagraph"/>
              <w:numPr>
                <w:ilvl w:val="0"/>
                <w:numId w:val="7"/>
              </w:numPr>
              <w:rPr>
                <w:rFonts w:ascii="Arial" w:hAnsi="Arial" w:cs="Arial"/>
                <w:sz w:val="24"/>
                <w:szCs w:val="24"/>
              </w:rPr>
            </w:pPr>
            <w:r w:rsidRPr="002E6CDE">
              <w:rPr>
                <w:rFonts w:ascii="Arial" w:hAnsi="Arial" w:cs="Arial"/>
                <w:b w:val="0"/>
                <w:sz w:val="20"/>
                <w:szCs w:val="20"/>
              </w:rPr>
              <w:t>Occasional evening and weekend availability</w:t>
            </w:r>
          </w:p>
        </w:tc>
        <w:tc>
          <w:tcPr>
            <w:tcW w:w="1450" w:type="pct"/>
            <w:shd w:val="clear" w:color="auto" w:fill="EAF1DD" w:themeFill="accent3" w:themeFillTint="33"/>
          </w:tcPr>
          <w:p w:rsidR="00B004AE" w:rsidRPr="00EA1954" w:rsidRDefault="00B004AE" w:rsidP="00C87DFF">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B004AE" w:rsidRPr="008F704E" w:rsidRDefault="00B004AE" w:rsidP="008F70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004AE" w:rsidTr="00C87D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B004AE" w:rsidRPr="00196F91" w:rsidRDefault="00B004AE" w:rsidP="00C87DFF">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B004AE" w:rsidRDefault="008F704E" w:rsidP="00C87DF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0" w:history="1">
              <w:r w:rsidR="00B004AE" w:rsidRPr="00712872">
                <w:rPr>
                  <w:rStyle w:val="Hyperlink"/>
                  <w:rFonts w:ascii="Arial" w:hAnsi="Arial" w:cs="Arial"/>
                  <w:sz w:val="24"/>
                  <w:szCs w:val="24"/>
                </w:rPr>
                <w:t>Link</w:t>
              </w:r>
            </w:hyperlink>
          </w:p>
        </w:tc>
      </w:tr>
    </w:tbl>
    <w:p w:rsidR="00B004AE" w:rsidRDefault="00B004AE" w:rsidP="00B004AE">
      <w:pPr>
        <w:rPr>
          <w:rFonts w:ascii="Arial" w:hAnsi="Arial" w:cs="Arial"/>
          <w:color w:val="FF0000"/>
          <w:sz w:val="18"/>
          <w:szCs w:val="18"/>
        </w:rPr>
      </w:pPr>
      <w:r>
        <w:rPr>
          <w:rFonts w:ascii="Arial" w:hAnsi="Arial" w:cs="Arial"/>
          <w:sz w:val="20"/>
          <w:szCs w:val="20"/>
        </w:rPr>
        <w:lastRenderedPageBreak/>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rsidR="00B004AE" w:rsidRDefault="00B004AE" w:rsidP="00F22897">
      <w:pPr>
        <w:rPr>
          <w:rFonts w:ascii="Arial" w:hAnsi="Arial" w:cs="Arial"/>
          <w:color w:val="FF0000"/>
          <w:sz w:val="18"/>
          <w:szCs w:val="18"/>
        </w:rPr>
      </w:pPr>
      <w:bookmarkStart w:id="0" w:name="_GoBack"/>
      <w:bookmarkEnd w:id="0"/>
    </w:p>
    <w:sectPr w:rsidR="00B004AE" w:rsidSect="003918AA">
      <w:headerReference w:type="even" r:id="rId11"/>
      <w:headerReference w:type="default" r:id="rId12"/>
      <w:headerReference w:type="first" r:id="rId13"/>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8A" w:rsidRDefault="0038138A" w:rsidP="003E2AA5">
      <w:pPr>
        <w:spacing w:after="0" w:line="240" w:lineRule="auto"/>
      </w:pPr>
      <w:r>
        <w:separator/>
      </w:r>
    </w:p>
  </w:endnote>
  <w:endnote w:type="continuationSeparator" w:id="0">
    <w:p w:rsidR="0038138A" w:rsidRDefault="0038138A"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8A" w:rsidRDefault="0038138A" w:rsidP="003E2AA5">
      <w:pPr>
        <w:spacing w:after="0" w:line="240" w:lineRule="auto"/>
      </w:pPr>
      <w:r>
        <w:separator/>
      </w:r>
    </w:p>
  </w:footnote>
  <w:footnote w:type="continuationSeparator" w:id="0">
    <w:p w:rsidR="0038138A" w:rsidRDefault="0038138A"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8F70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8F70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879C5"/>
    <w:multiLevelType w:val="hybridMultilevel"/>
    <w:tmpl w:val="B748B8E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A163D"/>
    <w:multiLevelType w:val="hybridMultilevel"/>
    <w:tmpl w:val="B65A45A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0480125"/>
    <w:multiLevelType w:val="hybridMultilevel"/>
    <w:tmpl w:val="3D86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D0EC6E3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DB95027"/>
    <w:multiLevelType w:val="hybridMultilevel"/>
    <w:tmpl w:val="6B50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D4D9E"/>
    <w:multiLevelType w:val="hybridMultilevel"/>
    <w:tmpl w:val="B532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E325CA"/>
    <w:multiLevelType w:val="hybridMultilevel"/>
    <w:tmpl w:val="DC2E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B4881"/>
    <w:multiLevelType w:val="hybridMultilevel"/>
    <w:tmpl w:val="6994E21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7"/>
  </w:num>
  <w:num w:numId="5">
    <w:abstractNumId w:val="9"/>
  </w:num>
  <w:num w:numId="6">
    <w:abstractNumId w:val="2"/>
  </w:num>
  <w:num w:numId="7">
    <w:abstractNumId w:val="8"/>
  </w:num>
  <w:num w:numId="8">
    <w:abstractNumId w:val="1"/>
  </w:num>
  <w:num w:numId="9">
    <w:abstractNumId w:val="0"/>
  </w:num>
  <w:num w:numId="10">
    <w:abstractNumId w:val="5"/>
  </w:num>
  <w:num w:numId="11">
    <w:abstractNumId w:val="15"/>
  </w:num>
  <w:num w:numId="12">
    <w:abstractNumId w:val="6"/>
  </w:num>
  <w:num w:numId="13">
    <w:abstractNumId w:val="11"/>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D4224"/>
    <w:rsid w:val="00113F9C"/>
    <w:rsid w:val="00120E53"/>
    <w:rsid w:val="00156444"/>
    <w:rsid w:val="00164AC2"/>
    <w:rsid w:val="00192613"/>
    <w:rsid w:val="001959AB"/>
    <w:rsid w:val="00196F91"/>
    <w:rsid w:val="001D7A21"/>
    <w:rsid w:val="001E7483"/>
    <w:rsid w:val="0021220F"/>
    <w:rsid w:val="0022714B"/>
    <w:rsid w:val="00273D42"/>
    <w:rsid w:val="002D2484"/>
    <w:rsid w:val="002E6CDE"/>
    <w:rsid w:val="0030666A"/>
    <w:rsid w:val="00310D1A"/>
    <w:rsid w:val="0038138A"/>
    <w:rsid w:val="00387F27"/>
    <w:rsid w:val="00390E1E"/>
    <w:rsid w:val="003918AA"/>
    <w:rsid w:val="003918B5"/>
    <w:rsid w:val="003A657E"/>
    <w:rsid w:val="003B629C"/>
    <w:rsid w:val="003E2AA5"/>
    <w:rsid w:val="003F5155"/>
    <w:rsid w:val="00407E86"/>
    <w:rsid w:val="00422EEC"/>
    <w:rsid w:val="004672AF"/>
    <w:rsid w:val="004769C4"/>
    <w:rsid w:val="004B069E"/>
    <w:rsid w:val="00520A5A"/>
    <w:rsid w:val="005238DF"/>
    <w:rsid w:val="00525463"/>
    <w:rsid w:val="0052660C"/>
    <w:rsid w:val="00533A03"/>
    <w:rsid w:val="00582C05"/>
    <w:rsid w:val="005A1DC9"/>
    <w:rsid w:val="005A28BC"/>
    <w:rsid w:val="005C3DA1"/>
    <w:rsid w:val="005E011F"/>
    <w:rsid w:val="005E51BA"/>
    <w:rsid w:val="00627279"/>
    <w:rsid w:val="00635792"/>
    <w:rsid w:val="00636B41"/>
    <w:rsid w:val="0065518B"/>
    <w:rsid w:val="00677E7F"/>
    <w:rsid w:val="00690FA2"/>
    <w:rsid w:val="006A6C89"/>
    <w:rsid w:val="006A6E90"/>
    <w:rsid w:val="006C699F"/>
    <w:rsid w:val="006D3F75"/>
    <w:rsid w:val="00712872"/>
    <w:rsid w:val="007219AB"/>
    <w:rsid w:val="007273C3"/>
    <w:rsid w:val="0073181D"/>
    <w:rsid w:val="0073449E"/>
    <w:rsid w:val="00797D5F"/>
    <w:rsid w:val="007B6F61"/>
    <w:rsid w:val="00831ED8"/>
    <w:rsid w:val="00843BA6"/>
    <w:rsid w:val="008577A0"/>
    <w:rsid w:val="0086335D"/>
    <w:rsid w:val="00884207"/>
    <w:rsid w:val="00884DD3"/>
    <w:rsid w:val="00887627"/>
    <w:rsid w:val="008F704E"/>
    <w:rsid w:val="0092284B"/>
    <w:rsid w:val="00933779"/>
    <w:rsid w:val="00936964"/>
    <w:rsid w:val="009558F5"/>
    <w:rsid w:val="00993EB8"/>
    <w:rsid w:val="00993FF5"/>
    <w:rsid w:val="009A2415"/>
    <w:rsid w:val="009C29A3"/>
    <w:rsid w:val="009D3510"/>
    <w:rsid w:val="009E6E93"/>
    <w:rsid w:val="00A175BB"/>
    <w:rsid w:val="00A24F0E"/>
    <w:rsid w:val="00A63FC5"/>
    <w:rsid w:val="00AA202B"/>
    <w:rsid w:val="00AC028E"/>
    <w:rsid w:val="00B004AE"/>
    <w:rsid w:val="00B13CC0"/>
    <w:rsid w:val="00B6345A"/>
    <w:rsid w:val="00B71575"/>
    <w:rsid w:val="00B73DB2"/>
    <w:rsid w:val="00BA7381"/>
    <w:rsid w:val="00BC1BC9"/>
    <w:rsid w:val="00BE037C"/>
    <w:rsid w:val="00C0743D"/>
    <w:rsid w:val="00C1117D"/>
    <w:rsid w:val="00C20550"/>
    <w:rsid w:val="00C205C2"/>
    <w:rsid w:val="00C533E4"/>
    <w:rsid w:val="00C6120B"/>
    <w:rsid w:val="00C644FD"/>
    <w:rsid w:val="00CD731A"/>
    <w:rsid w:val="00CF60D0"/>
    <w:rsid w:val="00D33E4D"/>
    <w:rsid w:val="00D929A3"/>
    <w:rsid w:val="00DA25B4"/>
    <w:rsid w:val="00DB4CA1"/>
    <w:rsid w:val="00DC25F8"/>
    <w:rsid w:val="00DD1317"/>
    <w:rsid w:val="00DF63DD"/>
    <w:rsid w:val="00E24555"/>
    <w:rsid w:val="00E308A2"/>
    <w:rsid w:val="00E62A22"/>
    <w:rsid w:val="00EA1954"/>
    <w:rsid w:val="00EA6E8E"/>
    <w:rsid w:val="00EB51A9"/>
    <w:rsid w:val="00F10CAD"/>
    <w:rsid w:val="00F22897"/>
    <w:rsid w:val="00F25B48"/>
    <w:rsid w:val="00F3142C"/>
    <w:rsid w:val="00F8223B"/>
    <w:rsid w:val="00F947DB"/>
    <w:rsid w:val="00F95B7F"/>
    <w:rsid w:val="00FA5BF5"/>
    <w:rsid w:val="00FD79E3"/>
    <w:rsid w:val="00FE1897"/>
    <w:rsid w:val="00FE5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7F5BEAD-5483-48E5-9602-E2C5083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Default">
    <w:name w:val="Default"/>
    <w:rsid w:val="00D33E4D"/>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orthyorks.gov.uk/article/23524/What-you-should-know-before-applying-for-a-job"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7586B"/>
    <w:rsid w:val="00345DDC"/>
    <w:rsid w:val="005B3173"/>
    <w:rsid w:val="00663115"/>
    <w:rsid w:val="00707091"/>
    <w:rsid w:val="0083552E"/>
    <w:rsid w:val="008C4B84"/>
    <w:rsid w:val="00956B3D"/>
    <w:rsid w:val="00A64FE4"/>
    <w:rsid w:val="00C71436"/>
    <w:rsid w:val="00CF4DF9"/>
    <w:rsid w:val="00DE05B6"/>
    <w:rsid w:val="00E10DB1"/>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1DEE-C6C1-40A9-AAFE-631C40D6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JD Template</vt:lpstr>
    </vt:vector>
  </TitlesOfParts>
  <Company>NYCC</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dc:title>
  <dc:creator>crawson</dc:creator>
  <cp:lastModifiedBy>Julie-Ann Ellenor</cp:lastModifiedBy>
  <cp:revision>6</cp:revision>
  <cp:lastPrinted>2016-04-15T13:18:00Z</cp:lastPrinted>
  <dcterms:created xsi:type="dcterms:W3CDTF">2016-04-15T15:48:00Z</dcterms:created>
  <dcterms:modified xsi:type="dcterms:W3CDTF">2019-03-13T17:16:00Z</dcterms:modified>
</cp:coreProperties>
</file>